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87" w:rsidRPr="00754197" w:rsidRDefault="00FD7B93" w:rsidP="00130B8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754197">
        <w:rPr>
          <w:rFonts w:ascii="標楷體" w:eastAsia="標楷體" w:hAnsi="標楷體" w:hint="eastAsia"/>
          <w:sz w:val="32"/>
          <w:szCs w:val="32"/>
        </w:rPr>
        <w:t>溫哥華華僑文教服務</w:t>
      </w:r>
      <w:r w:rsidR="004533F3" w:rsidRPr="00754197">
        <w:rPr>
          <w:rFonts w:ascii="標楷體" w:eastAsia="標楷體" w:hAnsi="標楷體" w:hint="eastAsia"/>
          <w:sz w:val="32"/>
          <w:szCs w:val="32"/>
        </w:rPr>
        <w:t>中心</w:t>
      </w:r>
      <w:r w:rsidR="000A2519" w:rsidRPr="00754197">
        <w:rPr>
          <w:rFonts w:ascii="標楷體" w:eastAsia="標楷體" w:hAnsi="標楷體" w:hint="eastAsia"/>
          <w:sz w:val="32"/>
          <w:szCs w:val="32"/>
        </w:rPr>
        <w:t>室內</w:t>
      </w:r>
      <w:r w:rsidRPr="00754197">
        <w:rPr>
          <w:rFonts w:ascii="標楷體" w:eastAsia="標楷體" w:hAnsi="標楷體" w:hint="eastAsia"/>
          <w:sz w:val="32"/>
          <w:szCs w:val="32"/>
        </w:rPr>
        <w:t>設計</w:t>
      </w:r>
      <w:r w:rsidR="00DF4CA7" w:rsidRPr="00754197">
        <w:rPr>
          <w:rFonts w:ascii="標楷體" w:eastAsia="標楷體" w:hAnsi="標楷體" w:hint="eastAsia"/>
          <w:sz w:val="32"/>
          <w:szCs w:val="32"/>
        </w:rPr>
        <w:t>裝修工程</w:t>
      </w:r>
    </w:p>
    <w:p w:rsidR="004C1B09" w:rsidRPr="00754197" w:rsidRDefault="00DF4CA7" w:rsidP="00130B8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754197">
        <w:rPr>
          <w:rFonts w:ascii="標楷體" w:eastAsia="標楷體" w:hAnsi="標楷體" w:hint="eastAsia"/>
          <w:sz w:val="32"/>
          <w:szCs w:val="32"/>
        </w:rPr>
        <w:t>需求規範書</w:t>
      </w:r>
    </w:p>
    <w:p w:rsidR="00DF4CA7" w:rsidRPr="00754197" w:rsidRDefault="00DF4CA7">
      <w:pPr>
        <w:rPr>
          <w:rFonts w:ascii="標楷體" w:eastAsia="標楷體" w:hAnsi="標楷體"/>
          <w:sz w:val="28"/>
          <w:szCs w:val="28"/>
        </w:rPr>
      </w:pPr>
    </w:p>
    <w:p w:rsidR="00DF4CA7" w:rsidRPr="00754197" w:rsidRDefault="00DF4CA7" w:rsidP="00DF4C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背景</w:t>
      </w:r>
    </w:p>
    <w:p w:rsidR="00DF4CA7" w:rsidRPr="00754197" w:rsidRDefault="00DF4CA7" w:rsidP="00DF4CA7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為提供大溫哥華地區眾多僑民更完善的服務，凝聚僑心，以及向加拿大友人推廣我國多元優質文化，僑務委員會擬在大溫哥華地區設置華僑文教服務中心。考量</w:t>
      </w:r>
      <w:r w:rsidR="0068327B" w:rsidRPr="00754197">
        <w:rPr>
          <w:rFonts w:ascii="標楷體" w:eastAsia="標楷體" w:hAnsi="標楷體" w:hint="eastAsia"/>
          <w:sz w:val="28"/>
          <w:szCs w:val="28"/>
        </w:rPr>
        <w:t>上述需求，故擬</w:t>
      </w:r>
      <w:r w:rsidR="00442C64" w:rsidRPr="00754197">
        <w:rPr>
          <w:rFonts w:ascii="標楷體" w:eastAsia="標楷體" w:hAnsi="標楷體" w:hint="eastAsia"/>
          <w:sz w:val="28"/>
          <w:szCs w:val="28"/>
        </w:rPr>
        <w:t>規劃建置多功能</w:t>
      </w:r>
      <w:r w:rsidR="004533F3" w:rsidRPr="00754197">
        <w:rPr>
          <w:rFonts w:ascii="標楷體" w:eastAsia="標楷體" w:hAnsi="標楷體" w:hint="eastAsia"/>
          <w:sz w:val="28"/>
          <w:szCs w:val="28"/>
        </w:rPr>
        <w:t>之活動空間，並結合會議及研討功能。</w:t>
      </w:r>
    </w:p>
    <w:p w:rsidR="000A2519" w:rsidRPr="00754197" w:rsidRDefault="000A2519" w:rsidP="00DF4CA7">
      <w:pPr>
        <w:pStyle w:val="a3"/>
        <w:ind w:leftChars="0" w:left="720"/>
        <w:rPr>
          <w:rFonts w:ascii="標楷體" w:eastAsia="標楷體" w:hAnsi="標楷體"/>
          <w:i/>
          <w:sz w:val="28"/>
          <w:szCs w:val="28"/>
        </w:rPr>
      </w:pPr>
    </w:p>
    <w:p w:rsidR="00DF4CA7" w:rsidRPr="00754197" w:rsidRDefault="004533F3" w:rsidP="00DF4C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案名</w:t>
      </w:r>
    </w:p>
    <w:p w:rsidR="004533F3" w:rsidRPr="00754197" w:rsidRDefault="000A2519" w:rsidP="004533F3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溫哥華</w:t>
      </w:r>
      <w:r w:rsidR="00FD7B93" w:rsidRPr="00754197">
        <w:rPr>
          <w:rFonts w:ascii="標楷體" w:eastAsia="標楷體" w:hAnsi="標楷體" w:hint="eastAsia"/>
          <w:sz w:val="28"/>
          <w:szCs w:val="28"/>
        </w:rPr>
        <w:t>華僑文教服務</w:t>
      </w:r>
      <w:r w:rsidRPr="00754197">
        <w:rPr>
          <w:rFonts w:ascii="標楷體" w:eastAsia="標楷體" w:hAnsi="標楷體" w:hint="eastAsia"/>
          <w:sz w:val="28"/>
          <w:szCs w:val="28"/>
        </w:rPr>
        <w:t>中心室內</w:t>
      </w:r>
      <w:r w:rsidR="00FD7B93" w:rsidRPr="00754197">
        <w:rPr>
          <w:rFonts w:ascii="標楷體" w:eastAsia="標楷體" w:hAnsi="標楷體" w:hint="eastAsia"/>
          <w:sz w:val="28"/>
          <w:szCs w:val="28"/>
        </w:rPr>
        <w:t>設計</w:t>
      </w:r>
      <w:r w:rsidRPr="00754197">
        <w:rPr>
          <w:rFonts w:ascii="標楷體" w:eastAsia="標楷體" w:hAnsi="標楷體" w:hint="eastAsia"/>
          <w:sz w:val="28"/>
          <w:szCs w:val="28"/>
        </w:rPr>
        <w:t>裝修工程</w:t>
      </w:r>
    </w:p>
    <w:p w:rsidR="000A2519" w:rsidRPr="00754197" w:rsidRDefault="000A2519" w:rsidP="004533F3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533F3" w:rsidRPr="00754197" w:rsidRDefault="000A2519" w:rsidP="00DF4C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主辦機關</w:t>
      </w:r>
    </w:p>
    <w:p w:rsidR="000A2519" w:rsidRPr="00754197" w:rsidRDefault="000A2519" w:rsidP="000A251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駐溫哥華台北經濟文化辦事處</w:t>
      </w:r>
    </w:p>
    <w:p w:rsidR="000A2519" w:rsidRPr="00754197" w:rsidRDefault="000A2519" w:rsidP="000A251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0A2519" w:rsidRPr="00754197" w:rsidRDefault="000A2519" w:rsidP="00DF4C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工程地點</w:t>
      </w:r>
    </w:p>
    <w:p w:rsidR="000A2519" w:rsidRPr="00754197" w:rsidRDefault="003F7815" w:rsidP="000A251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使用</w:t>
      </w:r>
      <w:r w:rsidR="000A2519" w:rsidRPr="00754197">
        <w:rPr>
          <w:rFonts w:ascii="標楷體" w:eastAsia="標楷體" w:hAnsi="標楷體" w:hint="eastAsia"/>
          <w:sz w:val="28"/>
          <w:szCs w:val="28"/>
        </w:rPr>
        <w:t>面積</w:t>
      </w:r>
      <w:r w:rsidR="000A2519" w:rsidRPr="00754197">
        <w:rPr>
          <w:rFonts w:ascii="標楷體" w:eastAsia="標楷體" w:hAnsi="標楷體"/>
          <w:sz w:val="28"/>
          <w:szCs w:val="28"/>
        </w:rPr>
        <w:t>6105</w:t>
      </w:r>
      <w:r w:rsidR="000A2519" w:rsidRPr="00754197">
        <w:rPr>
          <w:rFonts w:ascii="標楷體" w:eastAsia="標楷體" w:hAnsi="標楷體" w:hint="eastAsia"/>
          <w:sz w:val="28"/>
          <w:szCs w:val="28"/>
        </w:rPr>
        <w:t>平方英呎，施工區域如附圖，投標</w:t>
      </w:r>
      <w:r w:rsidR="00C30CC8" w:rsidRPr="00754197">
        <w:rPr>
          <w:rFonts w:ascii="標楷體" w:eastAsia="標楷體" w:hAnsi="標楷體" w:hint="eastAsia"/>
          <w:sz w:val="28"/>
          <w:szCs w:val="28"/>
        </w:rPr>
        <w:t>廠商可依空間配置之適當性與舒適性，提出具見解之初步規劃與設計，但</w:t>
      </w:r>
      <w:r w:rsidR="000A2519" w:rsidRPr="00754197">
        <w:rPr>
          <w:rFonts w:ascii="標楷體" w:eastAsia="標楷體" w:hAnsi="標楷體" w:hint="eastAsia"/>
          <w:sz w:val="28"/>
          <w:szCs w:val="28"/>
        </w:rPr>
        <w:t>不應變更本處所列之基本需求，並於得標後，需將設計送本處審查後，始得據以施工。</w:t>
      </w:r>
    </w:p>
    <w:p w:rsidR="000A2519" w:rsidRPr="00754197" w:rsidRDefault="00762338" w:rsidP="000A251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施工範圍包括室內裝修</w:t>
      </w:r>
      <w:r w:rsidR="000A2519" w:rsidRPr="00754197">
        <w:rPr>
          <w:rFonts w:ascii="標楷體" w:eastAsia="標楷體" w:hAnsi="標楷體" w:hint="eastAsia"/>
          <w:sz w:val="28"/>
          <w:szCs w:val="28"/>
        </w:rPr>
        <w:t>、水電、視聽設備工程、網路工程等。</w:t>
      </w:r>
    </w:p>
    <w:p w:rsidR="00C90CF3" w:rsidRPr="00754197" w:rsidRDefault="00C90CF3" w:rsidP="000A251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0A2519" w:rsidRPr="00754197" w:rsidRDefault="000A2519" w:rsidP="00DF4C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工程經費</w:t>
      </w:r>
    </w:p>
    <w:p w:rsidR="000A2519" w:rsidRPr="00754197" w:rsidRDefault="000A2519" w:rsidP="00C22FF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預計為加幣</w:t>
      </w:r>
      <w:r w:rsidR="005610C3" w:rsidRPr="00754197">
        <w:rPr>
          <w:rFonts w:ascii="標楷體" w:eastAsia="標楷體" w:hAnsi="標楷體" w:hint="eastAsia"/>
          <w:sz w:val="28"/>
          <w:szCs w:val="28"/>
        </w:rPr>
        <w:t>1</w:t>
      </w:r>
      <w:r w:rsidR="00762338" w:rsidRPr="00754197">
        <w:rPr>
          <w:rFonts w:ascii="標楷體" w:eastAsia="標楷體" w:hAnsi="標楷體" w:hint="eastAsia"/>
          <w:sz w:val="28"/>
          <w:szCs w:val="28"/>
        </w:rPr>
        <w:t>5</w:t>
      </w:r>
      <w:r w:rsidR="00C22FF8" w:rsidRPr="00754197">
        <w:rPr>
          <w:rFonts w:ascii="標楷體" w:eastAsia="標楷體" w:hAnsi="標楷體" w:hint="eastAsia"/>
          <w:sz w:val="28"/>
          <w:szCs w:val="28"/>
        </w:rPr>
        <w:t>萬元整，除有特別註明外，本專案中所需支付之費用（包括證照、驗收</w:t>
      </w:r>
      <w:r w:rsidR="002F3C6E">
        <w:rPr>
          <w:rFonts w:ascii="標楷體" w:eastAsia="標楷體" w:hAnsi="標楷體" w:hint="eastAsia"/>
          <w:sz w:val="28"/>
          <w:szCs w:val="28"/>
        </w:rPr>
        <w:t>、各類稅費</w:t>
      </w:r>
      <w:r w:rsidR="00C22FF8" w:rsidRPr="00754197">
        <w:rPr>
          <w:rFonts w:ascii="標楷體" w:eastAsia="標楷體" w:hAnsi="標楷體" w:hint="eastAsia"/>
          <w:sz w:val="28"/>
          <w:szCs w:val="28"/>
        </w:rPr>
        <w:t>等費用），均由得標廠商支付。</w:t>
      </w:r>
    </w:p>
    <w:p w:rsidR="00C90CF3" w:rsidRPr="00754197" w:rsidRDefault="00C90CF3" w:rsidP="00C22FF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0A2519" w:rsidRPr="00754197" w:rsidRDefault="00C90CF3" w:rsidP="00DF4C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時程</w:t>
      </w:r>
    </w:p>
    <w:p w:rsidR="00C90CF3" w:rsidRPr="00754197" w:rsidRDefault="00C90CF3" w:rsidP="0076233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決標日次日起</w:t>
      </w:r>
      <w:r w:rsidR="007257C4" w:rsidRPr="00754197">
        <w:rPr>
          <w:rFonts w:ascii="標楷體" w:eastAsia="標楷體" w:hAnsi="標楷體"/>
          <w:sz w:val="28"/>
          <w:szCs w:val="28"/>
        </w:rPr>
        <w:t>2</w:t>
      </w:r>
      <w:r w:rsidR="007257C4" w:rsidRPr="00754197">
        <w:rPr>
          <w:rFonts w:ascii="標楷體" w:eastAsia="標楷體" w:hAnsi="標楷體" w:hint="eastAsia"/>
          <w:sz w:val="28"/>
          <w:szCs w:val="28"/>
        </w:rPr>
        <w:t>週</w:t>
      </w:r>
      <w:r w:rsidRPr="00754197">
        <w:rPr>
          <w:rFonts w:ascii="標楷體" w:eastAsia="標楷體" w:hAnsi="標楷體" w:hint="eastAsia"/>
          <w:sz w:val="28"/>
          <w:szCs w:val="28"/>
        </w:rPr>
        <w:t>內</w:t>
      </w:r>
      <w:r w:rsidR="007257C4" w:rsidRPr="00754197">
        <w:rPr>
          <w:rFonts w:ascii="標楷體" w:eastAsia="標楷體" w:hAnsi="標楷體" w:hint="eastAsia"/>
          <w:sz w:val="28"/>
          <w:szCs w:val="28"/>
        </w:rPr>
        <w:t>訂定明確時間進度表並</w:t>
      </w:r>
      <w:r w:rsidRPr="00754197">
        <w:rPr>
          <w:rFonts w:ascii="標楷體" w:eastAsia="標楷體" w:hAnsi="標楷體" w:hint="eastAsia"/>
          <w:sz w:val="28"/>
          <w:szCs w:val="28"/>
        </w:rPr>
        <w:t>簽訂合約，簽訂合約日次日起</w:t>
      </w:r>
      <w:r w:rsidR="007257C4" w:rsidRPr="00754197">
        <w:rPr>
          <w:rFonts w:ascii="標楷體" w:eastAsia="標楷體" w:hAnsi="標楷體"/>
          <w:sz w:val="28"/>
          <w:szCs w:val="28"/>
        </w:rPr>
        <w:t>2</w:t>
      </w:r>
      <w:r w:rsidR="007257C4" w:rsidRPr="00754197">
        <w:rPr>
          <w:rFonts w:ascii="標楷體" w:eastAsia="標楷體" w:hAnsi="標楷體" w:hint="eastAsia"/>
          <w:sz w:val="28"/>
          <w:szCs w:val="28"/>
        </w:rPr>
        <w:t>週</w:t>
      </w:r>
      <w:r w:rsidRPr="00754197">
        <w:rPr>
          <w:rFonts w:ascii="標楷體" w:eastAsia="標楷體" w:hAnsi="標楷體"/>
          <w:sz w:val="28"/>
          <w:szCs w:val="28"/>
        </w:rPr>
        <w:t>內</w:t>
      </w:r>
      <w:r w:rsidR="00762338" w:rsidRPr="00754197">
        <w:rPr>
          <w:rFonts w:ascii="標楷體" w:eastAsia="標楷體" w:hAnsi="標楷體" w:hint="eastAsia"/>
          <w:sz w:val="28"/>
          <w:szCs w:val="28"/>
        </w:rPr>
        <w:t>將設計圖送溫哥華市政府申請使用許可</w:t>
      </w:r>
      <w:r w:rsidRPr="00754197">
        <w:rPr>
          <w:rFonts w:ascii="標楷體" w:eastAsia="標楷體" w:hAnsi="標楷體" w:hint="eastAsia"/>
          <w:sz w:val="28"/>
          <w:szCs w:val="28"/>
        </w:rPr>
        <w:t>及裝修許可執照，並於</w:t>
      </w:r>
      <w:r w:rsidR="007257C4" w:rsidRPr="00754197">
        <w:rPr>
          <w:rFonts w:ascii="標楷體" w:eastAsia="標楷體" w:hAnsi="標楷體"/>
          <w:sz w:val="28"/>
          <w:szCs w:val="28"/>
        </w:rPr>
        <w:t>6</w:t>
      </w:r>
      <w:r w:rsidR="007257C4" w:rsidRPr="00754197">
        <w:rPr>
          <w:rFonts w:ascii="標楷體" w:eastAsia="標楷體" w:hAnsi="標楷體" w:hint="eastAsia"/>
          <w:sz w:val="28"/>
          <w:szCs w:val="28"/>
        </w:rPr>
        <w:t>週</w:t>
      </w:r>
      <w:r w:rsidR="003F7815" w:rsidRPr="00754197">
        <w:rPr>
          <w:rFonts w:ascii="標楷體" w:eastAsia="標楷體" w:hAnsi="標楷體" w:hint="eastAsia"/>
          <w:sz w:val="28"/>
          <w:szCs w:val="28"/>
        </w:rPr>
        <w:t>內</w:t>
      </w:r>
      <w:r w:rsidRPr="00754197">
        <w:rPr>
          <w:rFonts w:ascii="標楷體" w:eastAsia="標楷體" w:hAnsi="標楷體" w:hint="eastAsia"/>
          <w:sz w:val="28"/>
          <w:szCs w:val="28"/>
        </w:rPr>
        <w:t>取得變更使用執照及裝修許可執照</w:t>
      </w:r>
      <w:r w:rsidR="003F7815" w:rsidRPr="00754197">
        <w:rPr>
          <w:rFonts w:ascii="標楷體" w:eastAsia="標楷體" w:hAnsi="標楷體" w:hint="eastAsia"/>
          <w:sz w:val="28"/>
          <w:szCs w:val="28"/>
        </w:rPr>
        <w:t>，並於</w:t>
      </w:r>
      <w:r w:rsidR="007257C4" w:rsidRPr="00754197">
        <w:rPr>
          <w:rFonts w:ascii="標楷體" w:eastAsia="標楷體" w:hAnsi="標楷體" w:hint="eastAsia"/>
          <w:sz w:val="28"/>
          <w:szCs w:val="28"/>
        </w:rPr>
        <w:t>取得許可</w:t>
      </w:r>
      <w:r w:rsidRPr="00754197">
        <w:rPr>
          <w:rFonts w:ascii="標楷體" w:eastAsia="標楷體" w:hAnsi="標楷體" w:hint="eastAsia"/>
          <w:sz w:val="28"/>
          <w:szCs w:val="28"/>
        </w:rPr>
        <w:t>次日開工</w:t>
      </w:r>
      <w:r w:rsidRPr="00754197">
        <w:rPr>
          <w:rFonts w:ascii="標楷體" w:eastAsia="標楷體" w:hAnsi="標楷體"/>
          <w:sz w:val="28"/>
          <w:szCs w:val="28"/>
        </w:rPr>
        <w:t>，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開工日起</w:t>
      </w:r>
      <w:r w:rsidR="007257C4" w:rsidRPr="00754197">
        <w:rPr>
          <w:rFonts w:ascii="標楷體" w:eastAsia="標楷體" w:hAnsi="標楷體"/>
          <w:sz w:val="28"/>
          <w:szCs w:val="28"/>
        </w:rPr>
        <w:t>9</w:t>
      </w:r>
      <w:r w:rsidR="007257C4" w:rsidRPr="00754197">
        <w:rPr>
          <w:rFonts w:ascii="標楷體" w:eastAsia="標楷體" w:hAnsi="標楷體" w:hint="eastAsia"/>
          <w:sz w:val="28"/>
          <w:szCs w:val="28"/>
        </w:rPr>
        <w:t>週</w:t>
      </w:r>
      <w:r w:rsidRPr="00754197">
        <w:rPr>
          <w:rFonts w:ascii="標楷體" w:eastAsia="標楷體" w:hAnsi="標楷體"/>
          <w:sz w:val="28"/>
          <w:szCs w:val="28"/>
        </w:rPr>
        <w:t>內</w:t>
      </w:r>
      <w:r w:rsidRPr="00754197">
        <w:rPr>
          <w:rFonts w:ascii="標楷體" w:eastAsia="標楷體" w:hAnsi="標楷體" w:hint="eastAsia"/>
          <w:sz w:val="28"/>
          <w:szCs w:val="28"/>
        </w:rPr>
        <w:t>完成本工程及取得使用執照</w:t>
      </w:r>
      <w:r w:rsidR="007257C4" w:rsidRPr="00754197">
        <w:rPr>
          <w:rFonts w:ascii="標楷體" w:eastAsia="標楷體" w:hAnsi="標楷體" w:hint="eastAsia"/>
          <w:sz w:val="28"/>
          <w:szCs w:val="28"/>
        </w:rPr>
        <w:t>，並於取得使用執照</w:t>
      </w:r>
      <w:r w:rsidR="007257C4" w:rsidRPr="00754197">
        <w:rPr>
          <w:rFonts w:ascii="標楷體" w:eastAsia="標楷體" w:hAnsi="標楷體"/>
          <w:sz w:val="28"/>
          <w:szCs w:val="28"/>
        </w:rPr>
        <w:t>1</w:t>
      </w:r>
      <w:r w:rsidR="007257C4" w:rsidRPr="00754197">
        <w:rPr>
          <w:rFonts w:ascii="標楷體" w:eastAsia="標楷體" w:hAnsi="標楷體" w:hint="eastAsia"/>
          <w:sz w:val="28"/>
          <w:szCs w:val="28"/>
        </w:rPr>
        <w:t>週內完成所有工作（</w:t>
      </w:r>
      <w:r w:rsidR="007257C4" w:rsidRPr="00754197">
        <w:rPr>
          <w:rFonts w:ascii="標楷體" w:eastAsia="標楷體" w:hAnsi="標楷體"/>
          <w:sz w:val="28"/>
          <w:szCs w:val="28"/>
        </w:rPr>
        <w:t>complete all deficiency</w:t>
      </w:r>
      <w:r w:rsidR="007257C4" w:rsidRPr="00754197">
        <w:rPr>
          <w:rFonts w:ascii="標楷體" w:eastAsia="標楷體" w:hAnsi="標楷體" w:hint="eastAsia"/>
          <w:sz w:val="28"/>
          <w:szCs w:val="28"/>
        </w:rPr>
        <w:t>）</w:t>
      </w:r>
      <w:r w:rsidRPr="00754197">
        <w:rPr>
          <w:rFonts w:ascii="標楷體" w:eastAsia="標楷體" w:hAnsi="標楷體" w:hint="eastAsia"/>
          <w:sz w:val="28"/>
          <w:szCs w:val="28"/>
        </w:rPr>
        <w:t>。</w:t>
      </w:r>
      <w:r w:rsidRPr="00754197">
        <w:rPr>
          <w:rFonts w:ascii="標楷體" w:eastAsia="標楷體" w:hAnsi="標楷體"/>
          <w:sz w:val="28"/>
          <w:szCs w:val="28"/>
        </w:rPr>
        <w:t>得標廠商</w:t>
      </w:r>
      <w:r w:rsidR="007257C4" w:rsidRPr="00754197">
        <w:rPr>
          <w:rFonts w:ascii="標楷體" w:eastAsia="標楷體" w:hAnsi="標楷體" w:hint="eastAsia"/>
          <w:sz w:val="28"/>
          <w:szCs w:val="28"/>
        </w:rPr>
        <w:t>應以計畫書所提之完工期限為準，至遲不得晚於本需求規範書所訂時程</w:t>
      </w:r>
      <w:r w:rsidRPr="00754197">
        <w:rPr>
          <w:rFonts w:ascii="標楷體" w:eastAsia="標楷體" w:hAnsi="標楷體" w:hint="eastAsia"/>
          <w:sz w:val="28"/>
          <w:szCs w:val="28"/>
        </w:rPr>
        <w:t>。</w:t>
      </w:r>
      <w:r w:rsidRPr="00754197">
        <w:rPr>
          <w:rFonts w:ascii="標楷體" w:eastAsia="標楷體" w:hAnsi="標楷體"/>
          <w:sz w:val="28"/>
          <w:szCs w:val="28"/>
        </w:rPr>
        <w:t>廠商</w:t>
      </w:r>
      <w:r w:rsidRPr="00754197">
        <w:rPr>
          <w:rFonts w:ascii="標楷體" w:eastAsia="標楷體" w:hAnsi="標楷體" w:hint="eastAsia"/>
          <w:sz w:val="28"/>
          <w:szCs w:val="28"/>
        </w:rPr>
        <w:t>得於投標文件提出縮短工期之方法，以為加分</w:t>
      </w:r>
      <w:r w:rsidR="00762338" w:rsidRPr="00754197">
        <w:rPr>
          <w:rFonts w:ascii="標楷體" w:eastAsia="標楷體" w:hAnsi="標楷體" w:hint="eastAsia"/>
          <w:sz w:val="28"/>
          <w:szCs w:val="28"/>
        </w:rPr>
        <w:t>之依據。如因不可抗力之因素造成執行</w:t>
      </w:r>
      <w:r w:rsidR="00762338" w:rsidRPr="00754197">
        <w:rPr>
          <w:rFonts w:ascii="標楷體" w:eastAsia="標楷體" w:hAnsi="標楷體" w:hint="eastAsia"/>
          <w:sz w:val="28"/>
          <w:szCs w:val="28"/>
        </w:rPr>
        <w:lastRenderedPageBreak/>
        <w:t>時程之延誤，得標廠商須以書面</w:t>
      </w:r>
      <w:r w:rsidRPr="00754197">
        <w:rPr>
          <w:rFonts w:ascii="標楷體" w:eastAsia="標楷體" w:hAnsi="標楷體" w:hint="eastAsia"/>
          <w:sz w:val="28"/>
          <w:szCs w:val="28"/>
        </w:rPr>
        <w:t>提出遲延履約之理由，並報告預計完成之時程，經</w:t>
      </w:r>
      <w:r w:rsidR="00762338" w:rsidRPr="00754197">
        <w:rPr>
          <w:rFonts w:ascii="標楷體" w:eastAsia="標楷體" w:hAnsi="標楷體" w:hint="eastAsia"/>
          <w:sz w:val="28"/>
          <w:szCs w:val="28"/>
        </w:rPr>
        <w:t>駐溫哥華辦事處</w:t>
      </w:r>
      <w:r w:rsidRPr="00754197">
        <w:rPr>
          <w:rFonts w:ascii="標楷體" w:eastAsia="標楷體" w:hAnsi="標楷體" w:hint="eastAsia"/>
          <w:sz w:val="28"/>
          <w:szCs w:val="28"/>
        </w:rPr>
        <w:t>同意後，始得延長執行時程；其餘相關事項依契約書之「遲延履約」及「契約終止解除及暫停執行」等規定辦理</w:t>
      </w:r>
      <w:r w:rsidR="00C65F98"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C65F98" w:rsidRPr="00754197" w:rsidRDefault="00C65F98" w:rsidP="00C90CF3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C90CF3" w:rsidRPr="00754197" w:rsidRDefault="008A03DE" w:rsidP="00DF4C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投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標廠商統包工作範圍</w:t>
      </w:r>
    </w:p>
    <w:p w:rsidR="0015039E" w:rsidRPr="00754197" w:rsidRDefault="0015039E" w:rsidP="0015039E">
      <w:pPr>
        <w:adjustRightInd w:val="0"/>
        <w:snapToGrid w:val="0"/>
        <w:spacing w:line="40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一、設計</w:t>
      </w:r>
    </w:p>
    <w:p w:rsidR="0015039E" w:rsidRPr="00754197" w:rsidRDefault="0015039E" w:rsidP="00311646">
      <w:pPr>
        <w:numPr>
          <w:ilvl w:val="0"/>
          <w:numId w:val="2"/>
        </w:numPr>
        <w:tabs>
          <w:tab w:val="clear" w:pos="2287"/>
          <w:tab w:val="num" w:pos="1440"/>
        </w:tabs>
        <w:spacing w:line="400" w:lineRule="exact"/>
        <w:ind w:leftChars="225" w:left="1439" w:hangingChars="321" w:hanging="899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包括細部設計、數量計算、施工詳圖（包括消防設施施工圖、緊急逃生設備施工圖等）、施工及材料規範（包括設備之型錄或照片）、設計</w:t>
      </w:r>
      <w:r w:rsidR="008A03DE" w:rsidRPr="00754197">
        <w:rPr>
          <w:rFonts w:ascii="標楷體" w:eastAsia="標楷體" w:hAnsi="標楷體" w:hint="eastAsia"/>
          <w:sz w:val="28"/>
          <w:szCs w:val="28"/>
        </w:rPr>
        <w:t>準則</w:t>
      </w:r>
      <w:r w:rsidRPr="00754197">
        <w:rPr>
          <w:rFonts w:ascii="標楷體" w:eastAsia="標楷體" w:hAnsi="標楷體" w:hint="eastAsia"/>
          <w:sz w:val="28"/>
          <w:szCs w:val="28"/>
        </w:rPr>
        <w:t>與施工時程規劃（包括資料送審、執照申請等</w:t>
      </w:r>
      <w:r w:rsidR="00C65F98" w:rsidRPr="00754197">
        <w:rPr>
          <w:rFonts w:ascii="標楷體" w:eastAsia="標楷體" w:hAnsi="標楷體" w:hint="eastAsia"/>
          <w:sz w:val="28"/>
          <w:szCs w:val="28"/>
        </w:rPr>
        <w:t>）、施工品質管理（勞工安全計畫書、低噪音施工方法等）</w:t>
      </w:r>
      <w:r w:rsidR="008A03DE" w:rsidRPr="00754197">
        <w:rPr>
          <w:rFonts w:ascii="標楷體" w:eastAsia="標楷體" w:hAnsi="標楷體" w:hint="eastAsia"/>
          <w:sz w:val="28"/>
          <w:szCs w:val="28"/>
        </w:rPr>
        <w:t>及說明完成後所達功能效益</w:t>
      </w:r>
      <w:r w:rsidR="00C65F98" w:rsidRPr="00754197">
        <w:rPr>
          <w:rFonts w:ascii="標楷體" w:eastAsia="標楷體" w:hAnsi="標楷體" w:hint="eastAsia"/>
          <w:sz w:val="28"/>
          <w:szCs w:val="28"/>
        </w:rPr>
        <w:t>等，並送本處</w:t>
      </w:r>
      <w:r w:rsidRPr="00754197">
        <w:rPr>
          <w:rFonts w:ascii="標楷體" w:eastAsia="標楷體" w:hAnsi="標楷體" w:hint="eastAsia"/>
          <w:sz w:val="28"/>
          <w:szCs w:val="28"/>
        </w:rPr>
        <w:t>審查核准後，始得據以施工或供應安裝。</w:t>
      </w:r>
    </w:p>
    <w:p w:rsidR="0015039E" w:rsidRPr="00754197" w:rsidRDefault="00C65F98" w:rsidP="00311646">
      <w:pPr>
        <w:numPr>
          <w:ilvl w:val="0"/>
          <w:numId w:val="2"/>
        </w:numPr>
        <w:tabs>
          <w:tab w:val="clear" w:pos="2287"/>
          <w:tab w:val="num" w:pos="1440"/>
        </w:tabs>
        <w:spacing w:line="400" w:lineRule="exact"/>
        <w:ind w:leftChars="225" w:left="1439" w:hangingChars="321" w:hanging="899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設計有變更之必要者，應經本處同意或依本處之通知辦理。其變更係不可歸責於廠商者，廠商得向本處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請求償付履約所增加之必要費用。</w:t>
      </w:r>
    </w:p>
    <w:p w:rsidR="0015039E" w:rsidRPr="00754197" w:rsidRDefault="00C65F98" w:rsidP="00311646">
      <w:pPr>
        <w:numPr>
          <w:ilvl w:val="0"/>
          <w:numId w:val="2"/>
        </w:numPr>
        <w:tabs>
          <w:tab w:val="clear" w:pos="2287"/>
          <w:tab w:val="num" w:pos="1440"/>
        </w:tabs>
        <w:spacing w:line="400" w:lineRule="exact"/>
        <w:ind w:leftChars="225" w:left="1439" w:hangingChars="321" w:hanging="899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設計結果不符合契約規定或無法依本處之通知變更者，本處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得終止或解除契約。</w:t>
      </w:r>
    </w:p>
    <w:p w:rsidR="0015039E" w:rsidRPr="00754197" w:rsidRDefault="0015039E" w:rsidP="0015039E">
      <w:pPr>
        <w:adjustRightInd w:val="0"/>
        <w:snapToGrid w:val="0"/>
        <w:spacing w:line="40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二、設備供應</w:t>
      </w:r>
      <w:r w:rsidR="002F192E" w:rsidRPr="00754197">
        <w:rPr>
          <w:rFonts w:ascii="標楷體" w:eastAsia="標楷體" w:hAnsi="標楷體" w:hint="eastAsia"/>
          <w:sz w:val="28"/>
          <w:szCs w:val="28"/>
        </w:rPr>
        <w:t>及安裝</w:t>
      </w:r>
    </w:p>
    <w:p w:rsidR="0015039E" w:rsidRPr="00754197" w:rsidRDefault="0015039E" w:rsidP="0015039E">
      <w:pPr>
        <w:spacing w:line="400" w:lineRule="exact"/>
        <w:ind w:leftChars="374" w:left="900" w:hanging="2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包括投射設備（包含多功能性螢幕、高畫質投影設備及其相關設備等）、中央電腦控</w:t>
      </w:r>
      <w:r w:rsidR="00963131" w:rsidRPr="00754197">
        <w:rPr>
          <w:rFonts w:ascii="標楷體" w:eastAsia="標楷體" w:hAnsi="標楷體" w:hint="eastAsia"/>
          <w:sz w:val="28"/>
          <w:szCs w:val="28"/>
        </w:rPr>
        <w:t>制設備、網路設備、</w:t>
      </w:r>
      <w:r w:rsidR="00C56F04" w:rsidRPr="00754197">
        <w:rPr>
          <w:rFonts w:ascii="標楷體" w:eastAsia="標楷體" w:hAnsi="標楷體" w:hint="eastAsia"/>
          <w:sz w:val="28"/>
          <w:szCs w:val="28"/>
        </w:rPr>
        <w:t>大門及停車場對講機及其遙控開關、</w:t>
      </w:r>
      <w:r w:rsidR="00963131" w:rsidRPr="00754197">
        <w:rPr>
          <w:rFonts w:ascii="標楷體" w:eastAsia="標楷體" w:hAnsi="標楷體" w:hint="eastAsia"/>
          <w:sz w:val="28"/>
          <w:szCs w:val="28"/>
        </w:rPr>
        <w:t>水電管路、音響器材、照明設備、</w:t>
      </w:r>
      <w:r w:rsidRPr="00754197">
        <w:rPr>
          <w:rFonts w:ascii="標楷體" w:eastAsia="標楷體" w:hAnsi="標楷體" w:hint="eastAsia"/>
          <w:sz w:val="28"/>
          <w:szCs w:val="28"/>
        </w:rPr>
        <w:t>麥克風、消防設備、緊急逃生設備、空調管路等。</w:t>
      </w:r>
    </w:p>
    <w:p w:rsidR="0015039E" w:rsidRPr="00754197" w:rsidRDefault="0015039E" w:rsidP="00311646">
      <w:pPr>
        <w:adjustRightInd w:val="0"/>
        <w:snapToGrid w:val="0"/>
        <w:spacing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三、工程施工、機電、網路架設、空調管路、消防設備安裝、緊急逃生設備。</w:t>
      </w:r>
    </w:p>
    <w:p w:rsidR="0015039E" w:rsidRPr="00754197" w:rsidRDefault="0015039E" w:rsidP="0015039E">
      <w:pPr>
        <w:adjustRightInd w:val="0"/>
        <w:snapToGrid w:val="0"/>
        <w:spacing w:line="40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四、保固維修</w:t>
      </w:r>
    </w:p>
    <w:p w:rsidR="0015039E" w:rsidRPr="00754197" w:rsidRDefault="0015039E" w:rsidP="0015039E">
      <w:pPr>
        <w:pStyle w:val="a4"/>
        <w:rPr>
          <w:rFonts w:ascii="標楷體" w:hAnsi="標楷體"/>
          <w:szCs w:val="28"/>
        </w:rPr>
      </w:pPr>
      <w:r w:rsidRPr="00754197">
        <w:rPr>
          <w:rFonts w:ascii="標楷體" w:hAnsi="標楷體" w:hint="eastAsia"/>
          <w:szCs w:val="28"/>
        </w:rPr>
        <w:t>依本需求規範書提出「保固維修計畫書」，詳列保固廠商維修時間、方式及保固範圍等資訊，善盡保固維修之責任。</w:t>
      </w:r>
    </w:p>
    <w:p w:rsidR="00C65F98" w:rsidRPr="00754197" w:rsidRDefault="0015039E" w:rsidP="00311646">
      <w:pPr>
        <w:adjustRightInd w:val="0"/>
        <w:snapToGrid w:val="0"/>
        <w:spacing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五、工程施工中之勞工安全衛生、工地清潔及工程品質保證與控制。</w:t>
      </w:r>
    </w:p>
    <w:p w:rsidR="00C65F98" w:rsidRPr="00754197" w:rsidRDefault="00C65F98" w:rsidP="00311646">
      <w:pPr>
        <w:adjustRightInd w:val="0"/>
        <w:snapToGrid w:val="0"/>
        <w:spacing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15039E" w:rsidRPr="00754197" w:rsidRDefault="0015039E" w:rsidP="00DF4C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需求說明</w:t>
      </w:r>
    </w:p>
    <w:p w:rsidR="0015039E" w:rsidRPr="00754197" w:rsidRDefault="0015039E" w:rsidP="0068327B">
      <w:pPr>
        <w:adjustRightInd w:val="0"/>
        <w:snapToGrid w:val="0"/>
        <w:spacing w:before="50"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一、空間設計需求：</w:t>
      </w:r>
      <w:r w:rsidR="00442C64" w:rsidRPr="00754197">
        <w:rPr>
          <w:rFonts w:ascii="標楷體" w:eastAsia="標楷體" w:hAnsi="標楷體" w:hint="eastAsia"/>
          <w:sz w:val="28"/>
          <w:szCs w:val="28"/>
        </w:rPr>
        <w:t>最多可同時</w:t>
      </w:r>
      <w:r w:rsidR="00C30CC8" w:rsidRPr="00754197">
        <w:rPr>
          <w:rFonts w:ascii="標楷體" w:eastAsia="標楷體" w:hAnsi="標楷體" w:hint="eastAsia"/>
          <w:sz w:val="28"/>
          <w:szCs w:val="28"/>
        </w:rPr>
        <w:t>容納</w:t>
      </w:r>
      <w:r w:rsidR="00235CBC" w:rsidRPr="00754197">
        <w:rPr>
          <w:rFonts w:ascii="標楷體" w:eastAsia="標楷體" w:hAnsi="標楷體" w:hint="eastAsia"/>
          <w:sz w:val="28"/>
          <w:szCs w:val="28"/>
        </w:rPr>
        <w:t>100</w:t>
      </w:r>
      <w:r w:rsidRPr="00754197">
        <w:rPr>
          <w:rFonts w:ascii="標楷體" w:eastAsia="標楷體" w:hAnsi="標楷體" w:hint="eastAsia"/>
          <w:sz w:val="28"/>
          <w:szCs w:val="28"/>
        </w:rPr>
        <w:t>人</w:t>
      </w:r>
      <w:r w:rsidR="00A22054" w:rsidRPr="00754197">
        <w:rPr>
          <w:rFonts w:ascii="標楷體" w:eastAsia="標楷體" w:hAnsi="標楷體" w:hint="eastAsia"/>
          <w:sz w:val="28"/>
          <w:szCs w:val="28"/>
        </w:rPr>
        <w:t>（加減15%）</w:t>
      </w:r>
      <w:r w:rsidRPr="00754197">
        <w:rPr>
          <w:rFonts w:ascii="標楷體" w:eastAsia="標楷體" w:hAnsi="標楷體" w:hint="eastAsia"/>
          <w:sz w:val="28"/>
          <w:szCs w:val="28"/>
        </w:rPr>
        <w:t>座位之</w:t>
      </w:r>
      <w:r w:rsidR="00C30CC8" w:rsidRPr="00754197">
        <w:rPr>
          <w:rFonts w:ascii="標楷體" w:eastAsia="標楷體" w:hAnsi="標楷體" w:hint="eastAsia"/>
          <w:sz w:val="28"/>
          <w:szCs w:val="28"/>
        </w:rPr>
        <w:t>多功能空間並具活動隔間，可視活動規模調整空間、圖書館、儲藏室、辦公室、會客室</w:t>
      </w:r>
      <w:r w:rsidR="0068327B" w:rsidRPr="00754197">
        <w:rPr>
          <w:rFonts w:ascii="標楷體" w:eastAsia="標楷體" w:hAnsi="標楷體" w:hint="eastAsia"/>
          <w:sz w:val="28"/>
          <w:szCs w:val="28"/>
        </w:rPr>
        <w:t>及</w:t>
      </w:r>
      <w:r w:rsidR="00C30CC8" w:rsidRPr="00754197">
        <w:rPr>
          <w:rFonts w:ascii="標楷體" w:eastAsia="標楷體" w:hAnsi="標楷體" w:hint="eastAsia"/>
          <w:sz w:val="28"/>
          <w:szCs w:val="28"/>
        </w:rPr>
        <w:t>接待處</w:t>
      </w:r>
      <w:r w:rsidR="0068327B" w:rsidRPr="00754197">
        <w:rPr>
          <w:rFonts w:ascii="標楷體" w:eastAsia="標楷體" w:hAnsi="標楷體" w:hint="eastAsia"/>
          <w:sz w:val="28"/>
          <w:szCs w:val="28"/>
        </w:rPr>
        <w:t>等</w:t>
      </w:r>
      <w:r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15039E" w:rsidRPr="00754197" w:rsidRDefault="00754197" w:rsidP="00311646">
      <w:pPr>
        <w:adjustRightInd w:val="0"/>
        <w:snapToGrid w:val="0"/>
        <w:spacing w:before="50"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lastRenderedPageBreak/>
        <w:t>二、裝修設計需求</w:t>
      </w:r>
    </w:p>
    <w:p w:rsidR="0015039E" w:rsidRPr="00754197" w:rsidRDefault="0015039E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（一）本案包括施工區域之舊有傢俱搬遷與移置（包括施工場地之書架、桌椅等）、原</w:t>
      </w:r>
      <w:r w:rsidR="0068327B" w:rsidRPr="00754197">
        <w:rPr>
          <w:rFonts w:ascii="標楷體" w:eastAsia="標楷體" w:hAnsi="標楷體" w:hint="eastAsia"/>
          <w:sz w:val="28"/>
          <w:szCs w:val="28"/>
        </w:rPr>
        <w:t>書架之整修與面板製作、原有裝修拆除棄運及地坪、牆面、天花板</w:t>
      </w:r>
      <w:r w:rsidRPr="00754197">
        <w:rPr>
          <w:rFonts w:ascii="標楷體" w:eastAsia="標楷體" w:hAnsi="標楷體" w:hint="eastAsia"/>
          <w:sz w:val="28"/>
          <w:szCs w:val="28"/>
        </w:rPr>
        <w:t>之完整設計及施工。</w:t>
      </w:r>
    </w:p>
    <w:p w:rsidR="0015039E" w:rsidRPr="00754197" w:rsidRDefault="0015039E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（二）須符合建築物公共安全檢查、消防檢查及建築物室內裝修辦法之相關規定。</w:t>
      </w:r>
    </w:p>
    <w:p w:rsidR="0015039E" w:rsidRPr="00754197" w:rsidRDefault="0068327B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（三）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隔間材質應具防火及降低噪音功能，於建置完成後，提供相關測試報告</w:t>
      </w:r>
      <w:r w:rsidR="00A61CB3" w:rsidRPr="00754197">
        <w:rPr>
          <w:rFonts w:ascii="標楷體" w:eastAsia="標楷體" w:hAnsi="標楷體" w:hint="eastAsia"/>
          <w:sz w:val="28"/>
          <w:szCs w:val="28"/>
        </w:rPr>
        <w:t>，符合</w:t>
      </w:r>
      <w:r w:rsidR="008D6865" w:rsidRPr="00754197">
        <w:rPr>
          <w:rFonts w:ascii="標楷體" w:eastAsia="標楷體" w:hAnsi="標楷體" w:hint="eastAsia"/>
          <w:sz w:val="28"/>
          <w:szCs w:val="28"/>
        </w:rPr>
        <w:t>相關防火及</w:t>
      </w:r>
      <w:r w:rsidR="00A61CB3" w:rsidRPr="00754197">
        <w:rPr>
          <w:rFonts w:ascii="標楷體" w:eastAsia="標楷體" w:hAnsi="標楷體" w:hint="eastAsia"/>
          <w:sz w:val="28"/>
          <w:szCs w:val="28"/>
        </w:rPr>
        <w:t>噪音規定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15039E" w:rsidRPr="00754197" w:rsidRDefault="0015039E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（四）隔間牆高度須施作</w:t>
      </w:r>
      <w:r w:rsidR="005E4D58" w:rsidRPr="00754197">
        <w:rPr>
          <w:rFonts w:ascii="標楷體" w:eastAsia="標楷體" w:hAnsi="標楷體" w:hint="eastAsia"/>
          <w:sz w:val="28"/>
          <w:szCs w:val="28"/>
        </w:rPr>
        <w:t>不低於現有隔間牆，</w:t>
      </w:r>
      <w:r w:rsidRPr="00754197">
        <w:rPr>
          <w:rFonts w:ascii="標楷體" w:eastAsia="標楷體" w:hAnsi="標楷體" w:hint="eastAsia"/>
          <w:sz w:val="28"/>
          <w:szCs w:val="28"/>
        </w:rPr>
        <w:t>管線、風管貫穿處應密封以達隔音上述（三）之要求。</w:t>
      </w:r>
    </w:p>
    <w:p w:rsidR="0015039E" w:rsidRPr="00754197" w:rsidRDefault="0015039E" w:rsidP="005E4D58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（五）內部裝修以簡單大方，並可彈性調整移動</w:t>
      </w:r>
      <w:r w:rsidR="0026469C" w:rsidRPr="00754197">
        <w:rPr>
          <w:rFonts w:ascii="標楷體" w:eastAsia="標楷體" w:hAnsi="標楷體" w:hint="eastAsia"/>
          <w:sz w:val="28"/>
          <w:szCs w:val="28"/>
        </w:rPr>
        <w:t>隔間</w:t>
      </w:r>
      <w:r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15039E" w:rsidRPr="00754197" w:rsidRDefault="005E4D5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（六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）地坪材料應考量靈活彈性的運用、維修及高度不宜過高，並應避免走動時所造成的震動及噪音干擾，其材料應符合建築及消防法規之防火、防焰等規定</w:t>
      </w:r>
      <w:r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15039E" w:rsidRPr="00754197" w:rsidRDefault="0015039E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</w:t>
      </w:r>
      <w:r w:rsidR="005E4D58" w:rsidRPr="00754197">
        <w:rPr>
          <w:rFonts w:ascii="標楷體" w:eastAsia="標楷體" w:hAnsi="標楷體" w:hint="eastAsia"/>
          <w:sz w:val="28"/>
          <w:szCs w:val="28"/>
        </w:rPr>
        <w:t>七</w:t>
      </w:r>
      <w:r w:rsidRPr="00754197">
        <w:rPr>
          <w:rFonts w:ascii="標楷體" w:eastAsia="標楷體" w:hAnsi="標楷體" w:hint="eastAsia"/>
          <w:sz w:val="28"/>
          <w:szCs w:val="28"/>
        </w:rPr>
        <w:t>）</w:t>
      </w:r>
      <w:r w:rsidR="005E4D58" w:rsidRPr="00754197">
        <w:rPr>
          <w:rFonts w:ascii="標楷體" w:eastAsia="標楷體" w:hAnsi="標楷體" w:hint="eastAsia"/>
          <w:sz w:val="28"/>
          <w:szCs w:val="28"/>
        </w:rPr>
        <w:t>隔間裝潢、</w:t>
      </w:r>
      <w:r w:rsidR="0026469C" w:rsidRPr="00754197">
        <w:rPr>
          <w:rFonts w:ascii="標楷體" w:eastAsia="標楷體" w:hAnsi="標楷體" w:hint="eastAsia"/>
          <w:sz w:val="28"/>
          <w:szCs w:val="28"/>
        </w:rPr>
        <w:t>設備等，</w:t>
      </w:r>
      <w:r w:rsidR="00F45C8E" w:rsidRPr="00754197">
        <w:rPr>
          <w:rFonts w:ascii="標楷體" w:eastAsia="標楷體" w:hAnsi="標楷體" w:hint="eastAsia"/>
          <w:sz w:val="28"/>
          <w:szCs w:val="28"/>
        </w:rPr>
        <w:t>宜配合</w:t>
      </w:r>
      <w:r w:rsidRPr="00754197">
        <w:rPr>
          <w:rFonts w:ascii="標楷體" w:eastAsia="標楷體" w:hAnsi="標楷體" w:hint="eastAsia"/>
          <w:sz w:val="28"/>
          <w:szCs w:val="28"/>
        </w:rPr>
        <w:t>外觀與色調</w:t>
      </w:r>
      <w:r w:rsidR="005E4D58" w:rsidRPr="00754197">
        <w:rPr>
          <w:rFonts w:ascii="標楷體" w:eastAsia="標楷體" w:hAnsi="標楷體" w:hint="eastAsia"/>
          <w:sz w:val="28"/>
          <w:szCs w:val="28"/>
        </w:rPr>
        <w:t>呈現協調感</w:t>
      </w:r>
      <w:r w:rsidRPr="00754197">
        <w:rPr>
          <w:rFonts w:ascii="標楷體" w:eastAsia="標楷體" w:hAnsi="標楷體" w:hint="eastAsia"/>
          <w:sz w:val="28"/>
          <w:szCs w:val="28"/>
        </w:rPr>
        <w:t>，不予人以突兀之感。</w:t>
      </w:r>
    </w:p>
    <w:p w:rsidR="0015039E" w:rsidRPr="00754197" w:rsidRDefault="005E4D5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（八</w:t>
      </w:r>
      <w:r w:rsidR="0077444D" w:rsidRPr="00754197">
        <w:rPr>
          <w:rFonts w:ascii="標楷體" w:eastAsia="標楷體" w:hAnsi="標楷體" w:hint="eastAsia"/>
          <w:sz w:val="28"/>
          <w:szCs w:val="28"/>
        </w:rPr>
        <w:t>）所有細部設計圖，須對本處提出簡報及通過評選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委員</w:t>
      </w:r>
      <w:r w:rsidR="0077444D" w:rsidRPr="00754197">
        <w:rPr>
          <w:rFonts w:ascii="標楷體" w:eastAsia="標楷體" w:hAnsi="標楷體" w:hint="eastAsia"/>
          <w:sz w:val="28"/>
          <w:szCs w:val="28"/>
        </w:rPr>
        <w:t>會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審查，始得開始施工。</w:t>
      </w:r>
    </w:p>
    <w:p w:rsidR="0015039E" w:rsidRPr="00754197" w:rsidRDefault="00754197" w:rsidP="00311646">
      <w:pPr>
        <w:adjustRightInd w:val="0"/>
        <w:snapToGrid w:val="0"/>
        <w:spacing w:before="50"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三、水電設計需求</w:t>
      </w:r>
    </w:p>
    <w:p w:rsidR="0015039E" w:rsidRPr="00754197" w:rsidRDefault="0015039E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（一）本案包括低壓配電、照明、空調、消防、接地、電信、資訊網路、電視共同天線、會議設備及中央監控…等電氣工程之完整設計及施工。</w:t>
      </w:r>
    </w:p>
    <w:p w:rsidR="0015039E" w:rsidRPr="00754197" w:rsidRDefault="0015039E" w:rsidP="00311646">
      <w:pPr>
        <w:adjustRightInd w:val="0"/>
        <w:snapToGrid w:val="0"/>
        <w:spacing w:before="50"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（二）設計依據及適用標準至少須符合：</w:t>
      </w:r>
    </w:p>
    <w:p w:rsidR="0015039E" w:rsidRPr="00754197" w:rsidRDefault="0015039E" w:rsidP="00311646">
      <w:pPr>
        <w:adjustRightInd w:val="0"/>
        <w:snapToGrid w:val="0"/>
        <w:spacing w:before="50" w:line="400" w:lineRule="exact"/>
        <w:ind w:leftChars="450" w:left="1441" w:hangingChars="129" w:hanging="361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1. 建築法規、消防法規</w:t>
      </w:r>
      <w:r w:rsidR="005E4D58"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15039E" w:rsidRPr="00754197" w:rsidRDefault="0015039E" w:rsidP="00311646">
      <w:pPr>
        <w:adjustRightInd w:val="0"/>
        <w:snapToGrid w:val="0"/>
        <w:spacing w:before="50" w:line="400" w:lineRule="exact"/>
        <w:ind w:leftChars="450" w:left="1441" w:hangingChars="129" w:hanging="361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 xml:space="preserve">2. </w:t>
      </w:r>
      <w:r w:rsidR="00C65F98" w:rsidRPr="00754197">
        <w:rPr>
          <w:rFonts w:ascii="標楷體" w:eastAsia="標楷體" w:hAnsi="標楷體" w:hint="eastAsia"/>
          <w:sz w:val="28"/>
          <w:szCs w:val="28"/>
        </w:rPr>
        <w:t>加拿大卑詩省</w:t>
      </w:r>
      <w:r w:rsidRPr="00754197">
        <w:rPr>
          <w:rFonts w:ascii="標楷體" w:eastAsia="標楷體" w:hAnsi="標楷體" w:hint="eastAsia"/>
          <w:sz w:val="28"/>
          <w:szCs w:val="28"/>
        </w:rPr>
        <w:t>標準</w:t>
      </w:r>
      <w:r w:rsidR="005E4D58"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15039E" w:rsidRPr="00754197" w:rsidRDefault="0015039E" w:rsidP="005E4D58">
      <w:pPr>
        <w:adjustRightInd w:val="0"/>
        <w:snapToGrid w:val="0"/>
        <w:spacing w:before="50" w:line="400" w:lineRule="exact"/>
        <w:ind w:leftChars="450" w:left="1441" w:hangingChars="129" w:hanging="361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3. 各類場所消防安全設備設置標準</w:t>
      </w:r>
      <w:r w:rsidR="005E4D58"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15039E" w:rsidRPr="00754197" w:rsidRDefault="005E4D5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（三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）金屬電力配管管線出口與設備間之銜接，線路不得裸露</w:t>
      </w:r>
      <w:r w:rsidRPr="00754197">
        <w:rPr>
          <w:rFonts w:ascii="標楷體" w:eastAsia="標楷體" w:hAnsi="標楷體" w:hint="eastAsia"/>
          <w:sz w:val="28"/>
          <w:szCs w:val="28"/>
        </w:rPr>
        <w:t>，以美觀為主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15039E" w:rsidRPr="00754197" w:rsidRDefault="005E4D5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（四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）照明須採用</w:t>
      </w:r>
      <w:r w:rsidRPr="00754197">
        <w:rPr>
          <w:rFonts w:ascii="標楷體" w:eastAsia="標楷體" w:hAnsi="標楷體" w:hint="eastAsia"/>
          <w:sz w:val="28"/>
          <w:szCs w:val="28"/>
        </w:rPr>
        <w:t>LED燈或省電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燈具。</w:t>
      </w:r>
    </w:p>
    <w:p w:rsidR="0015039E" w:rsidRPr="00754197" w:rsidRDefault="005E4D5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（五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）空調設備由原有之設備及管線修改，須採用節能且高效率之系統</w:t>
      </w:r>
      <w:r w:rsidR="008F724F"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2A6585" w:rsidRPr="00754197" w:rsidRDefault="002A6585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（六）各空間多設插座，以減少使用延長線。</w:t>
      </w:r>
    </w:p>
    <w:p w:rsidR="0015039E" w:rsidRPr="00754197" w:rsidRDefault="00754197" w:rsidP="00311646">
      <w:pPr>
        <w:adjustRightInd w:val="0"/>
        <w:snapToGrid w:val="0"/>
        <w:spacing w:before="50"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lastRenderedPageBreak/>
        <w:t>四、視聽、視訊系統設計需求</w:t>
      </w:r>
    </w:p>
    <w:p w:rsidR="0015039E" w:rsidRPr="00754197" w:rsidRDefault="0015039E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（一）本案包括會議器材設備及數位錄音裝置、一般視訊及視聽音響器材設備、網路設備器材及配置…等視聽音響工程之完整設計及施工。</w:t>
      </w:r>
    </w:p>
    <w:p w:rsidR="0015039E" w:rsidRPr="00754197" w:rsidRDefault="006808AA" w:rsidP="00F45C8E">
      <w:pPr>
        <w:adjustRightInd w:val="0"/>
        <w:snapToGrid w:val="0"/>
        <w:spacing w:before="50"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（二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）應具備無線麥克風</w:t>
      </w:r>
      <w:r w:rsidRPr="00754197">
        <w:rPr>
          <w:rFonts w:ascii="標楷體" w:eastAsia="標楷體" w:hAnsi="標楷體"/>
          <w:sz w:val="28"/>
          <w:szCs w:val="28"/>
        </w:rPr>
        <w:t>4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支以上，其功能包括：</w:t>
      </w:r>
    </w:p>
    <w:p w:rsidR="0015039E" w:rsidRPr="00754197" w:rsidRDefault="0015039E" w:rsidP="0015039E">
      <w:pPr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使用時應無干擾或訊號死角等現象。</w:t>
      </w:r>
    </w:p>
    <w:p w:rsidR="0015039E" w:rsidRPr="00754197" w:rsidRDefault="0015039E" w:rsidP="0015039E">
      <w:pPr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充電式麥克風，每支至少應附1個備份充電電池。</w:t>
      </w:r>
    </w:p>
    <w:p w:rsidR="0015039E" w:rsidRPr="00754197" w:rsidRDefault="006808AA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（三）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須有即時錄音裝置，於舉行會議時可即時錄音，將會議之全程內容完全儲存無缺失。</w:t>
      </w:r>
    </w:p>
    <w:p w:rsidR="0015039E" w:rsidRPr="00754197" w:rsidRDefault="006808AA" w:rsidP="00F24265">
      <w:pPr>
        <w:adjustRightInd w:val="0"/>
        <w:snapToGrid w:val="0"/>
        <w:spacing w:before="50" w:line="400" w:lineRule="exact"/>
        <w:ind w:leftChars="233" w:left="1273" w:hangingChars="255" w:hanging="71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（四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）2台以上</w:t>
      </w:r>
      <w:r w:rsidR="005E4D58" w:rsidRPr="00754197">
        <w:rPr>
          <w:rFonts w:ascii="標楷體" w:eastAsia="標楷體" w:hAnsi="標楷體" w:hint="eastAsia"/>
          <w:sz w:val="28"/>
          <w:szCs w:val="28"/>
        </w:rPr>
        <w:t>高流明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投影機，須具備連結各種訊號之投射功能，可相容於一般電腦影像傳輸資訊及視訊，並配合展示空間規劃，於不關燈情形下，依然可做投影及供參與者正常觀賞。</w:t>
      </w:r>
    </w:p>
    <w:p w:rsidR="0015039E" w:rsidRPr="00754197" w:rsidRDefault="006808AA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（五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）為保存所有會議內容，錄影器材須能實況錄影並燒錄成VCD或DVD光碟片。</w:t>
      </w:r>
    </w:p>
    <w:p w:rsidR="0015039E" w:rsidRPr="00754197" w:rsidRDefault="006808AA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（六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）多功能螢幕</w:t>
      </w:r>
    </w:p>
    <w:p w:rsidR="0015039E" w:rsidRPr="00754197" w:rsidRDefault="0015039E" w:rsidP="0015039E">
      <w:pPr>
        <w:adjustRightInd w:val="0"/>
        <w:snapToGrid w:val="0"/>
        <w:spacing w:before="50" w:line="400" w:lineRule="exact"/>
        <w:ind w:left="1440" w:hanging="1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擬採用至少2個以上之</w:t>
      </w:r>
      <w:r w:rsidR="00D84DD5" w:rsidRPr="00754197">
        <w:rPr>
          <w:rFonts w:ascii="標楷體" w:eastAsia="標楷體" w:hAnsi="標楷體" w:hint="eastAsia"/>
          <w:sz w:val="28"/>
          <w:szCs w:val="28"/>
        </w:rPr>
        <w:t>電動升降</w:t>
      </w:r>
      <w:r w:rsidRPr="00754197">
        <w:rPr>
          <w:rFonts w:ascii="標楷體" w:eastAsia="標楷體" w:hAnsi="標楷體" w:hint="eastAsia"/>
          <w:sz w:val="28"/>
          <w:szCs w:val="28"/>
        </w:rPr>
        <w:t>多功能螢幕，配合高畫質投影設備及簡報播放使用。</w:t>
      </w:r>
    </w:p>
    <w:p w:rsidR="0015039E" w:rsidRPr="00754197" w:rsidRDefault="006808AA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（七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）投射系統除可播放高畫質影片外，另須具備會議投射功能，</w:t>
      </w:r>
      <w:r w:rsidR="0015039E" w:rsidRPr="00754197">
        <w:rPr>
          <w:rFonts w:ascii="標楷體" w:eastAsia="標楷體" w:hAnsi="標楷體"/>
          <w:sz w:val="28"/>
          <w:szCs w:val="28"/>
        </w:rPr>
        <w:t>如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舉辦國內外會議時，</w:t>
      </w:r>
      <w:r w:rsidR="0015039E" w:rsidRPr="00754197">
        <w:rPr>
          <w:rFonts w:ascii="標楷體" w:eastAsia="標楷體" w:hAnsi="標楷體"/>
          <w:sz w:val="28"/>
          <w:szCs w:val="28"/>
        </w:rPr>
        <w:t>發言代表有手提電腦，可以與系統聯網，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將</w:t>
      </w:r>
      <w:r w:rsidR="0015039E" w:rsidRPr="00754197">
        <w:rPr>
          <w:rFonts w:ascii="標楷體" w:eastAsia="標楷體" w:hAnsi="標楷體"/>
          <w:sz w:val="28"/>
          <w:szCs w:val="28"/>
        </w:rPr>
        <w:t>電腦的內容投影在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本展示廳螢</w:t>
      </w:r>
      <w:r w:rsidR="0015039E" w:rsidRPr="00754197">
        <w:rPr>
          <w:rFonts w:ascii="標楷體" w:eastAsia="標楷體" w:hAnsi="標楷體"/>
          <w:sz w:val="28"/>
          <w:szCs w:val="28"/>
        </w:rPr>
        <w:t>幕上作講學或展示用途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。</w:t>
      </w:r>
    </w:p>
    <w:p w:rsidR="0015039E" w:rsidRPr="00754197" w:rsidRDefault="006808AA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</w:t>
      </w:r>
      <w:r w:rsidR="005E4D58" w:rsidRPr="00754197">
        <w:rPr>
          <w:rFonts w:ascii="標楷體" w:eastAsia="標楷體" w:hAnsi="標楷體" w:hint="eastAsia"/>
          <w:sz w:val="28"/>
          <w:szCs w:val="28"/>
        </w:rPr>
        <w:t>八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）立體音響再生系統1組：擴音喇叭</w:t>
      </w:r>
      <w:r w:rsidR="00D84DD5" w:rsidRPr="00754197">
        <w:rPr>
          <w:rFonts w:ascii="標楷體" w:eastAsia="標楷體" w:hAnsi="標楷體" w:hint="eastAsia"/>
          <w:sz w:val="28"/>
          <w:szCs w:val="28"/>
        </w:rPr>
        <w:t>14支、混音器、擴大器等音響系統必備設備，以及安全存放櫃。</w:t>
      </w:r>
    </w:p>
    <w:p w:rsidR="0015039E" w:rsidRPr="00754197" w:rsidRDefault="006808AA" w:rsidP="00F45C8E">
      <w:pPr>
        <w:adjustRightInd w:val="0"/>
        <w:snapToGrid w:val="0"/>
        <w:spacing w:before="50" w:line="400" w:lineRule="exact"/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（十</w:t>
      </w:r>
      <w:r w:rsidR="00D84DD5" w:rsidRPr="00754197">
        <w:rPr>
          <w:rFonts w:ascii="標楷體" w:eastAsia="標楷體" w:hAnsi="標楷體" w:hint="eastAsia"/>
          <w:sz w:val="28"/>
          <w:szCs w:val="28"/>
        </w:rPr>
        <w:t>）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講台應具備手提電腦螢幕及音訊接頭，演講者可輕易將手提電腦之影音，傳輸至投影機及主要音響播放系統。</w:t>
      </w:r>
    </w:p>
    <w:p w:rsidR="0015039E" w:rsidRPr="00754197" w:rsidRDefault="00754197" w:rsidP="00311646">
      <w:pPr>
        <w:adjustRightInd w:val="0"/>
        <w:snapToGrid w:val="0"/>
        <w:spacing w:before="50"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五、網際網路需求</w:t>
      </w:r>
    </w:p>
    <w:p w:rsidR="0015039E" w:rsidRPr="00754197" w:rsidRDefault="006808AA" w:rsidP="00F45C8E">
      <w:pPr>
        <w:spacing w:before="50" w:line="400" w:lineRule="exact"/>
        <w:ind w:leftChars="235" w:left="1272" w:hangingChars="253" w:hanging="708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（一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</w:t>
      </w:r>
      <w:r w:rsidR="001D25ED" w:rsidRPr="00754197">
        <w:rPr>
          <w:rFonts w:ascii="標楷體" w:eastAsia="標楷體" w:hAnsi="標楷體" w:hint="eastAsia"/>
          <w:sz w:val="28"/>
          <w:szCs w:val="28"/>
        </w:rPr>
        <w:t>全區</w:t>
      </w:r>
      <w:r w:rsidR="002B6E67" w:rsidRPr="00754197">
        <w:rPr>
          <w:rFonts w:ascii="標楷體" w:eastAsia="標楷體" w:hAnsi="標楷體" w:hint="eastAsia"/>
          <w:sz w:val="28"/>
          <w:szCs w:val="28"/>
        </w:rPr>
        <w:t>3</w:t>
      </w:r>
      <w:r w:rsidR="001D25ED" w:rsidRPr="00754197">
        <w:rPr>
          <w:rFonts w:ascii="標楷體" w:eastAsia="標楷體" w:hAnsi="標楷體" w:hint="eastAsia"/>
          <w:sz w:val="28"/>
          <w:szCs w:val="28"/>
        </w:rPr>
        <w:t>00M無線上網。</w:t>
      </w:r>
    </w:p>
    <w:p w:rsidR="001D25ED" w:rsidRPr="00754197" w:rsidRDefault="00F45C8E" w:rsidP="001D25ED">
      <w:pPr>
        <w:spacing w:before="50" w:line="400" w:lineRule="exact"/>
        <w:ind w:leftChars="225" w:left="1260" w:hangingChars="257" w:hanging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（二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</w:t>
      </w:r>
      <w:r w:rsidR="001D25ED" w:rsidRPr="00754197">
        <w:rPr>
          <w:rFonts w:ascii="標楷體" w:eastAsia="標楷體" w:hAnsi="標楷體" w:hint="eastAsia"/>
          <w:sz w:val="28"/>
          <w:szCs w:val="28"/>
        </w:rPr>
        <w:t>申請安裝Shaw Open（4G）</w:t>
      </w:r>
    </w:p>
    <w:p w:rsidR="001D25ED" w:rsidRPr="00754197" w:rsidRDefault="00F45C8E" w:rsidP="002A6585">
      <w:pPr>
        <w:spacing w:before="50" w:line="400" w:lineRule="exact"/>
        <w:ind w:leftChars="225" w:left="1260" w:hangingChars="257" w:hanging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（三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）</w:t>
      </w:r>
      <w:r w:rsidR="001D25ED" w:rsidRPr="00754197">
        <w:rPr>
          <w:rFonts w:ascii="標楷體" w:eastAsia="標楷體" w:hAnsi="標楷體" w:hint="eastAsia"/>
          <w:sz w:val="28"/>
          <w:szCs w:val="28"/>
        </w:rPr>
        <w:t>有線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網路應規劃完善備援、恢復及存放機制，以避免因設備毀損、故障而影響系統正常運作。</w:t>
      </w:r>
    </w:p>
    <w:p w:rsidR="00DB50D4" w:rsidRPr="00754197" w:rsidRDefault="00DB50D4" w:rsidP="00DB50D4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 xml:space="preserve">   六、大門、停車場對講機及其遙控開關</w:t>
      </w:r>
    </w:p>
    <w:p w:rsidR="00DB50D4" w:rsidRPr="00754197" w:rsidRDefault="00DB50D4" w:rsidP="00DB50D4">
      <w:pPr>
        <w:spacing w:before="50" w:line="400" w:lineRule="exact"/>
        <w:ind w:leftChars="225" w:left="1260" w:hangingChars="257" w:hanging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lastRenderedPageBreak/>
        <w:t>（一</w:t>
      </w:r>
      <w:r w:rsidRPr="00754197">
        <w:rPr>
          <w:rFonts w:ascii="標楷體" w:eastAsia="標楷體" w:hAnsi="標楷體"/>
          <w:sz w:val="28"/>
          <w:szCs w:val="28"/>
        </w:rPr>
        <w:t>）</w:t>
      </w:r>
      <w:r w:rsidRPr="00754197">
        <w:rPr>
          <w:rFonts w:ascii="標楷體" w:eastAsia="標楷體" w:hAnsi="標楷體" w:hint="eastAsia"/>
          <w:sz w:val="28"/>
          <w:szCs w:val="28"/>
        </w:rPr>
        <w:t>可由四樓控制一樓大門之對講機和</w:t>
      </w:r>
      <w:r w:rsidR="00CB3630" w:rsidRPr="00754197">
        <w:rPr>
          <w:rFonts w:ascii="標楷體" w:eastAsia="標楷體" w:hAnsi="標楷體" w:hint="eastAsia"/>
          <w:sz w:val="28"/>
          <w:szCs w:val="28"/>
        </w:rPr>
        <w:t>大門</w:t>
      </w:r>
      <w:r w:rsidRPr="00754197">
        <w:rPr>
          <w:rFonts w:ascii="標楷體" w:eastAsia="標楷體" w:hAnsi="標楷體" w:hint="eastAsia"/>
          <w:sz w:val="28"/>
          <w:szCs w:val="28"/>
        </w:rPr>
        <w:t>開關。</w:t>
      </w:r>
    </w:p>
    <w:p w:rsidR="00DB50D4" w:rsidRPr="00754197" w:rsidRDefault="00DB50D4" w:rsidP="00DB50D4">
      <w:pPr>
        <w:spacing w:before="50" w:line="400" w:lineRule="exact"/>
        <w:ind w:leftChars="225" w:left="1260" w:hangingChars="257" w:hanging="72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（二）停車場二道閘門可由四樓遙控開關。</w:t>
      </w:r>
    </w:p>
    <w:p w:rsidR="0015039E" w:rsidRPr="00754197" w:rsidRDefault="00DB50D4" w:rsidP="00311646">
      <w:pPr>
        <w:adjustRightInd w:val="0"/>
        <w:snapToGrid w:val="0"/>
        <w:spacing w:before="50"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七</w:t>
      </w:r>
      <w:r w:rsidR="00754197" w:rsidRPr="00754197">
        <w:rPr>
          <w:rFonts w:ascii="標楷體" w:eastAsia="標楷體" w:hAnsi="標楷體" w:hint="eastAsia"/>
          <w:sz w:val="28"/>
          <w:szCs w:val="28"/>
        </w:rPr>
        <w:t>、施工需求</w:t>
      </w:r>
    </w:p>
    <w:p w:rsidR="0015039E" w:rsidRPr="00754197" w:rsidRDefault="00840DE4" w:rsidP="00F45C8E">
      <w:pPr>
        <w:adjustRightInd w:val="0"/>
        <w:snapToGrid w:val="0"/>
        <w:spacing w:before="50" w:line="400" w:lineRule="exact"/>
        <w:ind w:leftChars="295" w:left="1559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（一）施工區域應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避免粉塵污染其它非施工區域，並</w:t>
      </w:r>
      <w:r w:rsidRPr="00754197">
        <w:rPr>
          <w:rFonts w:ascii="標楷體" w:eastAsia="標楷體" w:hAnsi="標楷體" w:hint="eastAsia"/>
          <w:sz w:val="28"/>
          <w:szCs w:val="28"/>
        </w:rPr>
        <w:t>依據溫哥華市政府之規定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注意噪音控制。</w:t>
      </w:r>
    </w:p>
    <w:p w:rsidR="0015039E" w:rsidRPr="00754197" w:rsidRDefault="0015039E" w:rsidP="00F45C8E">
      <w:pPr>
        <w:pStyle w:val="a3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（二）施工動線經過之非施工區域須以保護板舖設，避免損傷非施工區域之裝修及傢俱，如因管線施工之需求須經非施工區域者，須以原材料、原造型復原。</w:t>
      </w:r>
    </w:p>
    <w:p w:rsidR="0015039E" w:rsidRPr="00754197" w:rsidRDefault="00037AA5" w:rsidP="00DF4C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本處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配合辦理事項</w:t>
      </w:r>
    </w:p>
    <w:p w:rsidR="0015039E" w:rsidRPr="00754197" w:rsidRDefault="00840DE4" w:rsidP="00037AA5">
      <w:pPr>
        <w:pStyle w:val="a3"/>
        <w:adjustRightInd w:val="0"/>
        <w:snapToGrid w:val="0"/>
        <w:spacing w:before="50"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一、提供裝修地點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平面圖。</w:t>
      </w:r>
    </w:p>
    <w:p w:rsidR="0015039E" w:rsidRPr="00754197" w:rsidRDefault="00037AA5" w:rsidP="0015039E">
      <w:pPr>
        <w:pStyle w:val="a3"/>
        <w:adjustRightInd w:val="0"/>
        <w:snapToGrid w:val="0"/>
        <w:spacing w:before="50"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二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、依合約辦理付款。</w:t>
      </w:r>
    </w:p>
    <w:p w:rsidR="0015039E" w:rsidRPr="00754197" w:rsidRDefault="00037AA5" w:rsidP="00F45C8E">
      <w:pPr>
        <w:pStyle w:val="a3"/>
        <w:adjustRightInd w:val="0"/>
        <w:snapToGrid w:val="0"/>
        <w:spacing w:before="50" w:line="400" w:lineRule="exact"/>
        <w:ind w:leftChars="300" w:left="1274" w:hangingChars="198" w:hanging="55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三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、核定得標廠商所提之細部設計、施工詳圖、施工材料及規範等。</w:t>
      </w:r>
    </w:p>
    <w:p w:rsidR="0015039E" w:rsidRPr="00754197" w:rsidRDefault="00037AA5" w:rsidP="0015039E">
      <w:pPr>
        <w:pStyle w:val="a3"/>
        <w:adjustRightInd w:val="0"/>
        <w:snapToGrid w:val="0"/>
        <w:spacing w:before="50"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四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、指派監造人員，督導各項施工作業。</w:t>
      </w:r>
    </w:p>
    <w:p w:rsidR="00C65F98" w:rsidRPr="00754197" w:rsidRDefault="00037AA5" w:rsidP="00A54696">
      <w:pPr>
        <w:pStyle w:val="a3"/>
        <w:ind w:leftChars="300" w:left="1274" w:hangingChars="198" w:hanging="554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五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、</w:t>
      </w:r>
      <w:r w:rsidR="006808AA" w:rsidRPr="00754197">
        <w:rPr>
          <w:rFonts w:ascii="標楷體" w:eastAsia="標楷體" w:hAnsi="標楷體" w:hint="eastAsia"/>
          <w:sz w:val="28"/>
          <w:szCs w:val="28"/>
        </w:rPr>
        <w:t>設計有變更之必要者，須依本處之通知或同意辦理，設計結果不符合約規定或無法依本處之通知變更者，本處</w:t>
      </w:r>
      <w:r w:rsidR="0015039E" w:rsidRPr="00754197">
        <w:rPr>
          <w:rFonts w:ascii="標楷體" w:eastAsia="標楷體" w:hAnsi="標楷體" w:hint="eastAsia"/>
          <w:sz w:val="28"/>
          <w:szCs w:val="28"/>
        </w:rPr>
        <w:t>有權終止或解除合約。</w:t>
      </w:r>
    </w:p>
    <w:p w:rsidR="0015039E" w:rsidRPr="00754197" w:rsidRDefault="0015039E" w:rsidP="0015039E">
      <w:pPr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拾、特別規定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一、得標廠商投標所提之服務建議書內容，列為合約之附件。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二、投標廠商在整體規劃中所配置之各項設施，若原意僅供規劃用而非本案之一部分，應於圖說內載明「非屬本工程」，否則列為施工項目。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三、</w:t>
      </w:r>
      <w:r w:rsidR="00BC7131" w:rsidRPr="00754197">
        <w:rPr>
          <w:rFonts w:ascii="標楷體" w:eastAsia="標楷體" w:hAnsi="標楷體" w:hint="eastAsia"/>
          <w:sz w:val="28"/>
          <w:szCs w:val="28"/>
        </w:rPr>
        <w:t>服務建議書</w:t>
      </w:r>
      <w:r w:rsidRPr="00754197">
        <w:rPr>
          <w:rFonts w:ascii="標楷體" w:eastAsia="標楷體" w:hAnsi="標楷體" w:hint="eastAsia"/>
          <w:sz w:val="28"/>
          <w:szCs w:val="28"/>
        </w:rPr>
        <w:t>內之工程材料及預算分析，投標廠商應明列建材及設備廠牌、規格，供評分依據。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150" w:left="89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四、服務建議書內容與基本設計圖，至少應包括下列項目：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（一）基本規劃</w:t>
      </w:r>
      <w:bookmarkStart w:id="0" w:name="OLE_LINK1"/>
      <w:r w:rsidRPr="00754197">
        <w:rPr>
          <w:rFonts w:ascii="標楷體" w:eastAsia="標楷體" w:hAnsi="標楷體" w:hint="eastAsia"/>
          <w:sz w:val="28"/>
          <w:szCs w:val="28"/>
        </w:rPr>
        <w:t>與基本設計圖</w:t>
      </w:r>
      <w:bookmarkEnd w:id="0"/>
      <w:r w:rsidRPr="00754197">
        <w:rPr>
          <w:rFonts w:ascii="標楷體" w:eastAsia="標楷體" w:hAnsi="標楷體" w:hint="eastAsia"/>
          <w:sz w:val="28"/>
          <w:szCs w:val="28"/>
        </w:rPr>
        <w:t>，創意設計，加值</w:t>
      </w:r>
      <w:r w:rsidR="00840DE4" w:rsidRPr="00754197">
        <w:rPr>
          <w:rFonts w:ascii="標楷體" w:eastAsia="標楷體" w:hAnsi="標楷體" w:hint="eastAsia"/>
          <w:sz w:val="28"/>
          <w:szCs w:val="28"/>
        </w:rPr>
        <w:t>服務、構想及說明等，含空間設計、動線機能分析、空調設備、消防設施；會場平面</w:t>
      </w:r>
      <w:r w:rsidRPr="00754197">
        <w:rPr>
          <w:rFonts w:ascii="標楷體" w:eastAsia="標楷體" w:hAnsi="標楷體" w:hint="eastAsia"/>
          <w:sz w:val="28"/>
          <w:szCs w:val="28"/>
        </w:rPr>
        <w:t>圖；水電規劃（應含電力負載、電訊、資訊、消防等管線圖，並應標示管徑）。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（二）工程費用分析，包括選用材料、設備規範、廠牌、數量、單價等。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（三）設備與系統規格簡介：包括隔音工程設計、設備、材料，會議及相關多媒體投影設備（包含多功能性螢幕、高畫質</w:t>
      </w:r>
      <w:r w:rsidR="00675165" w:rsidRPr="00754197">
        <w:rPr>
          <w:rFonts w:ascii="標楷體" w:eastAsia="標楷體" w:hAnsi="標楷體" w:hint="eastAsia"/>
          <w:sz w:val="28"/>
          <w:szCs w:val="28"/>
        </w:rPr>
        <w:lastRenderedPageBreak/>
        <w:t>投影設備及其相關設備等），中央電腦控制設備、網路設備、</w:t>
      </w:r>
      <w:r w:rsidRPr="00754197">
        <w:rPr>
          <w:rFonts w:ascii="標楷體" w:eastAsia="標楷體" w:hAnsi="標楷體" w:hint="eastAsia"/>
          <w:sz w:val="28"/>
          <w:szCs w:val="28"/>
        </w:rPr>
        <w:t>音響器材等。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（四）施工品質管理計畫、預定工作進度、工作方法及計畫、履約期限（含主要工作項目之時程計畫，如細部設計、數量計算、審查、開工、施工、完工、測試、查驗、驗收等主要時程</w:t>
      </w:r>
      <w:r w:rsidRPr="00754197">
        <w:rPr>
          <w:rFonts w:ascii="標楷體" w:eastAsia="標楷體" w:hAnsi="標楷體"/>
          <w:sz w:val="28"/>
          <w:szCs w:val="28"/>
        </w:rPr>
        <w:t>）</w:t>
      </w:r>
      <w:r w:rsidR="00EB66E3">
        <w:rPr>
          <w:rFonts w:ascii="標楷體" w:eastAsia="標楷體" w:hAnsi="標楷體" w:hint="eastAsia"/>
          <w:sz w:val="28"/>
          <w:szCs w:val="28"/>
        </w:rPr>
        <w:t>，本工程履約期限依據</w:t>
      </w:r>
      <w:r w:rsidR="009741AD">
        <w:rPr>
          <w:rFonts w:ascii="標楷體" w:eastAsia="標楷體" w:hAnsi="標楷體" w:hint="eastAsia"/>
          <w:sz w:val="28"/>
          <w:szCs w:val="28"/>
        </w:rPr>
        <w:t>前揭「</w:t>
      </w:r>
      <w:r w:rsidR="00754197" w:rsidRPr="00754197">
        <w:rPr>
          <w:rFonts w:ascii="標楷體" w:eastAsia="標楷體" w:hAnsi="標楷體" w:hint="eastAsia"/>
          <w:sz w:val="28"/>
          <w:szCs w:val="28"/>
        </w:rPr>
        <w:t>時程</w:t>
      </w:r>
      <w:r w:rsidR="009741AD">
        <w:rPr>
          <w:rFonts w:ascii="標楷體" w:eastAsia="標楷體" w:hAnsi="標楷體" w:hint="eastAsia"/>
          <w:sz w:val="28"/>
          <w:szCs w:val="28"/>
        </w:rPr>
        <w:t>」</w:t>
      </w:r>
      <w:r w:rsidR="00754197" w:rsidRPr="00754197">
        <w:rPr>
          <w:rFonts w:ascii="標楷體" w:eastAsia="標楷體" w:hAnsi="標楷體" w:hint="eastAsia"/>
          <w:sz w:val="28"/>
          <w:szCs w:val="28"/>
        </w:rPr>
        <w:t>之規定辦理</w:t>
      </w:r>
      <w:r w:rsidRPr="00754197">
        <w:rPr>
          <w:rFonts w:ascii="標楷體" w:eastAsia="標楷體" w:hAnsi="標楷體" w:hint="eastAsia"/>
          <w:sz w:val="28"/>
          <w:szCs w:val="28"/>
        </w:rPr>
        <w:t>。所有工作進度與時程請詳列。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（五）廠商組織、人力之簡介，工程執行組織簡介、廠商所承辦之業務範圍及已完成之業績等。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（六）保固及維修執行計畫。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117" w:left="1435" w:hangingChars="412" w:hanging="115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五、服務建議書之格式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（一）除繪製之必要圖說外，宜以</w:t>
      </w:r>
      <w:r w:rsidRPr="00754197">
        <w:rPr>
          <w:rFonts w:ascii="標楷體" w:eastAsia="標楷體" w:hAnsi="標楷體"/>
          <w:sz w:val="28"/>
          <w:szCs w:val="28"/>
        </w:rPr>
        <w:t>A4</w:t>
      </w:r>
      <w:r w:rsidRPr="00754197">
        <w:rPr>
          <w:rFonts w:ascii="標楷體" w:eastAsia="標楷體" w:hAnsi="標楷體" w:hint="eastAsia"/>
          <w:sz w:val="28"/>
          <w:szCs w:val="28"/>
        </w:rPr>
        <w:t>縱向紙張，用中文</w:t>
      </w:r>
      <w:r w:rsidR="00E63381" w:rsidRPr="00754197">
        <w:rPr>
          <w:rFonts w:ascii="標楷體" w:eastAsia="標楷體" w:hAnsi="標楷體" w:hint="eastAsia"/>
          <w:sz w:val="28"/>
          <w:szCs w:val="28"/>
        </w:rPr>
        <w:t>或英文</w:t>
      </w:r>
      <w:r w:rsidRPr="00754197">
        <w:rPr>
          <w:rFonts w:ascii="標楷體" w:eastAsia="標楷體" w:hAnsi="標楷體" w:hint="eastAsia"/>
          <w:sz w:val="28"/>
          <w:szCs w:val="28"/>
        </w:rPr>
        <w:t>由左至右横式繕打。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（二）宜加目錄、編頁碼、加封面並裝訂成冊。</w:t>
      </w:r>
    </w:p>
    <w:p w:rsidR="00C65F98" w:rsidRPr="00754197" w:rsidRDefault="00C65F98" w:rsidP="00311646">
      <w:pPr>
        <w:adjustRightInd w:val="0"/>
        <w:snapToGrid w:val="0"/>
        <w:spacing w:before="50" w:line="400" w:lineRule="exact"/>
        <w:ind w:leftChars="234" w:left="1436" w:hangingChars="312" w:hanging="874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（三）宜印製［</w:t>
      </w:r>
      <w:r w:rsidR="00032E83" w:rsidRPr="00754197">
        <w:rPr>
          <w:rFonts w:ascii="標楷體" w:eastAsia="標楷體" w:hAnsi="標楷體"/>
          <w:sz w:val="28"/>
          <w:szCs w:val="28"/>
        </w:rPr>
        <w:t>9</w:t>
      </w:r>
      <w:r w:rsidRPr="00754197">
        <w:rPr>
          <w:rFonts w:ascii="標楷體" w:eastAsia="標楷體" w:hAnsi="標楷體" w:hint="eastAsia"/>
          <w:sz w:val="28"/>
          <w:szCs w:val="28"/>
        </w:rPr>
        <w:t>］份。</w:t>
      </w:r>
    </w:p>
    <w:p w:rsidR="00C65F98" w:rsidRPr="00754197" w:rsidRDefault="00C65F98" w:rsidP="00043214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（四）配合評選項目填寫清楚。</w:t>
      </w:r>
    </w:p>
    <w:p w:rsidR="00821C10" w:rsidRPr="00754197" w:rsidRDefault="00043214" w:rsidP="00C65F98">
      <w:pPr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六、其他</w:t>
      </w:r>
    </w:p>
    <w:p w:rsidR="00DA5235" w:rsidRPr="00754197" w:rsidRDefault="001414A0" w:rsidP="00B528F1">
      <w:pPr>
        <w:ind w:leftChars="235" w:left="1415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（一）</w:t>
      </w:r>
      <w:r w:rsidR="00DA5235" w:rsidRPr="00754197">
        <w:rPr>
          <w:rFonts w:ascii="標楷體" w:eastAsia="標楷體" w:hAnsi="標楷體" w:hint="eastAsia"/>
          <w:sz w:val="28"/>
          <w:szCs w:val="28"/>
        </w:rPr>
        <w:t>如果兩造雙方不論任何理由未簽訂協議，</w:t>
      </w:r>
      <w:r w:rsidR="00656C18" w:rsidRPr="00754197">
        <w:rPr>
          <w:rFonts w:ascii="標楷體" w:eastAsia="標楷體" w:hAnsi="標楷體" w:hint="eastAsia"/>
          <w:sz w:val="28"/>
          <w:szCs w:val="28"/>
        </w:rPr>
        <w:t>投標廠商同意不向招標機關要求</w:t>
      </w:r>
      <w:r w:rsidR="00BB55E6" w:rsidRPr="00754197">
        <w:rPr>
          <w:rFonts w:ascii="標楷體" w:eastAsia="標楷體" w:hAnsi="標楷體" w:hint="eastAsia"/>
          <w:sz w:val="28"/>
          <w:szCs w:val="28"/>
        </w:rPr>
        <w:t>任何</w:t>
      </w:r>
      <w:r w:rsidR="00656C18" w:rsidRPr="00754197">
        <w:rPr>
          <w:rFonts w:ascii="標楷體" w:eastAsia="標楷體" w:hAnsi="標楷體" w:hint="eastAsia"/>
          <w:sz w:val="28"/>
          <w:szCs w:val="28"/>
        </w:rPr>
        <w:t>準備標案之成本，如未入選，亦不向招標機關提出任何損失之要求</w:t>
      </w:r>
      <w:r w:rsidR="001B4ADF" w:rsidRPr="00754197">
        <w:rPr>
          <w:rFonts w:ascii="標楷體" w:eastAsia="標楷體" w:hAnsi="標楷體" w:hint="eastAsia"/>
          <w:sz w:val="28"/>
          <w:szCs w:val="28"/>
        </w:rPr>
        <w:t>。招標機關將支付加幣1,000元(包括聯邦銷售稅等所有稅費)</w:t>
      </w:r>
      <w:r w:rsidR="00ED1105" w:rsidRPr="00754197">
        <w:rPr>
          <w:rFonts w:ascii="標楷體" w:eastAsia="標楷體" w:hAnsi="標楷體" w:hint="eastAsia"/>
          <w:sz w:val="28"/>
          <w:szCs w:val="28"/>
        </w:rPr>
        <w:t>獎勵金</w:t>
      </w:r>
      <w:r w:rsidR="001B4ADF" w:rsidRPr="00754197">
        <w:rPr>
          <w:rFonts w:ascii="標楷體" w:eastAsia="標楷體" w:hAnsi="標楷體" w:hint="eastAsia"/>
          <w:sz w:val="28"/>
          <w:szCs w:val="28"/>
        </w:rPr>
        <w:t>給每一家</w:t>
      </w:r>
      <w:r w:rsidR="00906D83" w:rsidRPr="00754197">
        <w:rPr>
          <w:rFonts w:ascii="標楷體" w:eastAsia="標楷體" w:hAnsi="標楷體" w:hint="eastAsia"/>
          <w:sz w:val="28"/>
          <w:szCs w:val="28"/>
        </w:rPr>
        <w:t>符合</w:t>
      </w:r>
      <w:r w:rsidR="00DA5235" w:rsidRPr="00754197">
        <w:rPr>
          <w:rFonts w:ascii="標楷體" w:eastAsia="標楷體" w:hAnsi="標楷體" w:hint="eastAsia"/>
          <w:sz w:val="28"/>
          <w:szCs w:val="28"/>
        </w:rPr>
        <w:t>招標文件所列投標資格、</w:t>
      </w:r>
      <w:r w:rsidR="00906D83" w:rsidRPr="00754197">
        <w:rPr>
          <w:rFonts w:ascii="標楷體" w:eastAsia="標楷體" w:hAnsi="標楷體" w:hint="eastAsia"/>
          <w:sz w:val="28"/>
          <w:szCs w:val="28"/>
        </w:rPr>
        <w:t>投標文件符合</w:t>
      </w:r>
      <w:r w:rsidR="001B4ADF" w:rsidRPr="00754197">
        <w:rPr>
          <w:rFonts w:ascii="標楷體" w:eastAsia="標楷體" w:hAnsi="標楷體" w:hint="eastAsia"/>
          <w:sz w:val="28"/>
          <w:szCs w:val="28"/>
        </w:rPr>
        <w:t>所訂要求</w:t>
      </w:r>
      <w:r w:rsidR="00ED1105" w:rsidRPr="00754197">
        <w:rPr>
          <w:rFonts w:ascii="標楷體" w:eastAsia="標楷體" w:hAnsi="標楷體" w:hint="eastAsia"/>
          <w:sz w:val="28"/>
          <w:szCs w:val="28"/>
        </w:rPr>
        <w:t>、評選達合格</w:t>
      </w:r>
      <w:r w:rsidR="00F25580" w:rsidRPr="00754197">
        <w:rPr>
          <w:rFonts w:ascii="標楷體" w:eastAsia="標楷體" w:hAnsi="標楷體" w:hint="eastAsia"/>
          <w:sz w:val="28"/>
          <w:szCs w:val="28"/>
        </w:rPr>
        <w:t>分數</w:t>
      </w:r>
      <w:r w:rsidR="00DA5235" w:rsidRPr="00754197">
        <w:rPr>
          <w:rFonts w:ascii="標楷體" w:eastAsia="標楷體" w:hAnsi="標楷體" w:hint="eastAsia"/>
          <w:sz w:val="28"/>
          <w:szCs w:val="28"/>
        </w:rPr>
        <w:t>但未得標</w:t>
      </w:r>
      <w:r w:rsidR="00906D83" w:rsidRPr="00754197">
        <w:rPr>
          <w:rFonts w:ascii="標楷體" w:eastAsia="標楷體" w:hAnsi="標楷體" w:hint="eastAsia"/>
          <w:sz w:val="28"/>
          <w:szCs w:val="28"/>
        </w:rPr>
        <w:t>之投標廠商。</w:t>
      </w:r>
      <w:r w:rsidR="00ED1105" w:rsidRPr="00754197">
        <w:rPr>
          <w:rFonts w:ascii="標楷體" w:eastAsia="標楷體" w:hAnsi="標楷體" w:hint="eastAsia"/>
          <w:sz w:val="28"/>
          <w:szCs w:val="28"/>
        </w:rPr>
        <w:t>領有獎勵金之</w:t>
      </w:r>
      <w:r w:rsidR="00906D83" w:rsidRPr="00754197">
        <w:rPr>
          <w:rFonts w:ascii="標楷體" w:eastAsia="標楷體" w:hAnsi="標楷體" w:hint="eastAsia"/>
          <w:sz w:val="28"/>
          <w:szCs w:val="28"/>
        </w:rPr>
        <w:t>投標廠商</w:t>
      </w:r>
      <w:r w:rsidR="00032E83" w:rsidRPr="00754197">
        <w:rPr>
          <w:rFonts w:ascii="標楷體" w:eastAsia="標楷體" w:hAnsi="標楷體" w:hint="eastAsia"/>
          <w:sz w:val="28"/>
          <w:szCs w:val="28"/>
        </w:rPr>
        <w:t>及得標廠商</w:t>
      </w:r>
      <w:r w:rsidR="00906D83" w:rsidRPr="00754197">
        <w:rPr>
          <w:rFonts w:ascii="標楷體" w:eastAsia="標楷體" w:hAnsi="標楷體" w:hint="eastAsia"/>
          <w:sz w:val="28"/>
          <w:szCs w:val="28"/>
        </w:rPr>
        <w:t>同意</w:t>
      </w:r>
      <w:r w:rsidR="00DA5235" w:rsidRPr="00754197">
        <w:rPr>
          <w:rFonts w:ascii="標楷體" w:eastAsia="標楷體" w:hAnsi="標楷體" w:hint="eastAsia"/>
          <w:sz w:val="28"/>
          <w:szCs w:val="28"/>
        </w:rPr>
        <w:t>提供</w:t>
      </w:r>
      <w:r w:rsidR="00574682" w:rsidRPr="00754197">
        <w:rPr>
          <w:rFonts w:ascii="標楷體" w:eastAsia="標楷體" w:hAnsi="標楷體" w:hint="eastAsia"/>
          <w:sz w:val="28"/>
          <w:szCs w:val="28"/>
        </w:rPr>
        <w:t>招標機關</w:t>
      </w:r>
      <w:r w:rsidR="00DA5235" w:rsidRPr="00754197">
        <w:rPr>
          <w:rFonts w:ascii="標楷體" w:eastAsia="標楷體" w:hAnsi="標楷體" w:hint="eastAsia"/>
          <w:sz w:val="28"/>
          <w:szCs w:val="28"/>
        </w:rPr>
        <w:t>書面</w:t>
      </w:r>
      <w:r w:rsidR="00906D83" w:rsidRPr="00754197">
        <w:rPr>
          <w:rFonts w:ascii="標楷體" w:eastAsia="標楷體" w:hAnsi="標楷體" w:hint="eastAsia"/>
          <w:sz w:val="28"/>
          <w:szCs w:val="28"/>
        </w:rPr>
        <w:t>聲明</w:t>
      </w:r>
      <w:r w:rsidR="00DA5235" w:rsidRPr="00754197">
        <w:rPr>
          <w:rFonts w:ascii="標楷體" w:eastAsia="標楷體" w:hAnsi="標楷體" w:hint="eastAsia"/>
          <w:sz w:val="28"/>
          <w:szCs w:val="28"/>
        </w:rPr>
        <w:t>（1）</w:t>
      </w:r>
      <w:r w:rsidR="00906D83" w:rsidRPr="00754197">
        <w:rPr>
          <w:rFonts w:ascii="標楷體" w:eastAsia="標楷體" w:hAnsi="標楷體" w:hint="eastAsia"/>
          <w:sz w:val="28"/>
          <w:szCs w:val="28"/>
        </w:rPr>
        <w:t>同意</w:t>
      </w:r>
      <w:r w:rsidR="00574682" w:rsidRPr="00754197">
        <w:rPr>
          <w:rFonts w:ascii="標楷體" w:eastAsia="標楷體" w:hAnsi="標楷體" w:hint="eastAsia"/>
          <w:sz w:val="28"/>
          <w:szCs w:val="28"/>
        </w:rPr>
        <w:t>招標文件</w:t>
      </w:r>
      <w:r w:rsidR="00EA283C" w:rsidRPr="00754197">
        <w:rPr>
          <w:rFonts w:ascii="標楷體" w:eastAsia="標楷體" w:hAnsi="標楷體" w:hint="eastAsia"/>
          <w:sz w:val="28"/>
          <w:szCs w:val="28"/>
        </w:rPr>
        <w:t>內</w:t>
      </w:r>
      <w:r w:rsidR="00906D83" w:rsidRPr="00754197">
        <w:rPr>
          <w:rFonts w:ascii="標楷體" w:eastAsia="標楷體" w:hAnsi="標楷體" w:hint="eastAsia"/>
          <w:sz w:val="28"/>
          <w:szCs w:val="28"/>
        </w:rPr>
        <w:t>所有</w:t>
      </w:r>
      <w:r w:rsidR="00574682" w:rsidRPr="00754197">
        <w:rPr>
          <w:rFonts w:ascii="標楷體" w:eastAsia="標楷體" w:hAnsi="標楷體" w:hint="eastAsia"/>
          <w:sz w:val="28"/>
          <w:szCs w:val="28"/>
        </w:rPr>
        <w:t>關</w:t>
      </w:r>
      <w:r w:rsidR="00EA283C" w:rsidRPr="00754197">
        <w:rPr>
          <w:rFonts w:ascii="標楷體" w:eastAsia="標楷體" w:hAnsi="標楷體" w:hint="eastAsia"/>
          <w:sz w:val="28"/>
          <w:szCs w:val="28"/>
        </w:rPr>
        <w:t>於</w:t>
      </w:r>
      <w:r w:rsidR="00574682" w:rsidRPr="00754197">
        <w:rPr>
          <w:rFonts w:ascii="標楷體" w:eastAsia="標楷體" w:hAnsi="標楷體" w:hint="eastAsia"/>
          <w:sz w:val="28"/>
          <w:szCs w:val="28"/>
        </w:rPr>
        <w:t>豁免、免責、</w:t>
      </w:r>
      <w:r w:rsidR="00906D83" w:rsidRPr="00754197">
        <w:rPr>
          <w:rFonts w:ascii="標楷體" w:eastAsia="標楷體" w:hAnsi="標楷體" w:hint="eastAsia"/>
          <w:sz w:val="28"/>
          <w:szCs w:val="28"/>
        </w:rPr>
        <w:t>免訴</w:t>
      </w:r>
      <w:r w:rsidR="004F3CC9" w:rsidRPr="00754197">
        <w:rPr>
          <w:rFonts w:ascii="標楷體" w:eastAsia="標楷體" w:hAnsi="標楷體" w:hint="eastAsia"/>
          <w:sz w:val="28"/>
          <w:szCs w:val="28"/>
        </w:rPr>
        <w:t>訟</w:t>
      </w:r>
      <w:r w:rsidR="00574682" w:rsidRPr="00754197">
        <w:rPr>
          <w:rFonts w:ascii="標楷體" w:eastAsia="標楷體" w:hAnsi="標楷體" w:hint="eastAsia"/>
          <w:sz w:val="28"/>
          <w:szCs w:val="28"/>
        </w:rPr>
        <w:t>或有限責任</w:t>
      </w:r>
      <w:r w:rsidR="00906D83" w:rsidRPr="00754197">
        <w:rPr>
          <w:rFonts w:ascii="標楷體" w:eastAsia="標楷體" w:hAnsi="標楷體" w:hint="eastAsia"/>
          <w:sz w:val="28"/>
          <w:szCs w:val="28"/>
        </w:rPr>
        <w:t>之條款</w:t>
      </w:r>
      <w:r w:rsidR="00DA5235" w:rsidRPr="00754197">
        <w:rPr>
          <w:rFonts w:ascii="標楷體" w:eastAsia="標楷體" w:hAnsi="標楷體" w:hint="eastAsia"/>
          <w:sz w:val="28"/>
          <w:szCs w:val="28"/>
        </w:rPr>
        <w:t>（2）</w:t>
      </w:r>
      <w:r w:rsidR="0091428D" w:rsidRPr="00754197">
        <w:rPr>
          <w:rFonts w:ascii="標楷體" w:eastAsia="標楷體" w:hAnsi="標楷體" w:hint="eastAsia"/>
          <w:sz w:val="28"/>
          <w:szCs w:val="28"/>
        </w:rPr>
        <w:t>將全數投標資料的智慧財產權授予招標機關。</w:t>
      </w:r>
      <w:bookmarkStart w:id="1" w:name="_GoBack"/>
      <w:bookmarkEnd w:id="1"/>
    </w:p>
    <w:p w:rsidR="00A01184" w:rsidRPr="00754197" w:rsidRDefault="001414A0" w:rsidP="00A54696">
      <w:pPr>
        <w:widowControl/>
        <w:ind w:leftChars="236" w:left="1274" w:hangingChars="253" w:hanging="708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754197">
        <w:rPr>
          <w:rFonts w:ascii="標楷體" w:eastAsia="標楷體" w:hAnsi="標楷體" w:hint="eastAsia"/>
          <w:sz w:val="28"/>
          <w:szCs w:val="28"/>
        </w:rPr>
        <w:t>（二）</w:t>
      </w:r>
      <w:r w:rsidR="00A54696" w:rsidRPr="00754197">
        <w:rPr>
          <w:rFonts w:ascii="標楷體" w:eastAsia="標楷體" w:hAnsi="標楷體" w:hint="eastAsia"/>
          <w:sz w:val="28"/>
          <w:szCs w:val="28"/>
        </w:rPr>
        <w:t>領有獎勵金之廠商</w:t>
      </w:r>
      <w:r w:rsidR="00032E83" w:rsidRPr="00754197">
        <w:rPr>
          <w:rFonts w:ascii="標楷體" w:eastAsia="標楷體" w:hAnsi="標楷體" w:hint="eastAsia"/>
          <w:sz w:val="28"/>
          <w:szCs w:val="28"/>
        </w:rPr>
        <w:t>及得標廠商</w:t>
      </w:r>
      <w:r w:rsidR="00A54696" w:rsidRPr="00754197">
        <w:rPr>
          <w:rFonts w:ascii="標楷體" w:eastAsia="標楷體" w:hAnsi="標楷體" w:hint="eastAsia"/>
          <w:sz w:val="28"/>
          <w:szCs w:val="28"/>
        </w:rPr>
        <w:t>設計成果智慧財產權如侵害第三人合法權益時，由</w:t>
      </w:r>
      <w:r w:rsidR="00623C01" w:rsidRPr="00754197">
        <w:rPr>
          <w:rFonts w:ascii="標楷體" w:eastAsia="標楷體" w:hAnsi="標楷體" w:hint="eastAsia"/>
          <w:sz w:val="28"/>
          <w:szCs w:val="28"/>
        </w:rPr>
        <w:t>該</w:t>
      </w:r>
      <w:r w:rsidR="00A54696" w:rsidRPr="00754197">
        <w:rPr>
          <w:rFonts w:ascii="標楷體" w:eastAsia="標楷體" w:hAnsi="標楷體" w:hint="eastAsia"/>
          <w:sz w:val="28"/>
          <w:szCs w:val="28"/>
        </w:rPr>
        <w:t>廠商負責處理，並承擔一切法律責任。</w:t>
      </w:r>
    </w:p>
    <w:p w:rsidR="00A01184" w:rsidRPr="00754197" w:rsidRDefault="00A01184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A01184" w:rsidRPr="00754197" w:rsidRDefault="00A01184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A01184" w:rsidRPr="00754197" w:rsidRDefault="00A01184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A01184" w:rsidRPr="00754197" w:rsidRDefault="00A01184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A01184" w:rsidRPr="00754197" w:rsidRDefault="00A01184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</w:p>
    <w:sectPr w:rsidR="00A01184" w:rsidRPr="00754197" w:rsidSect="00130B87">
      <w:headerReference w:type="default" r:id="rId7"/>
      <w:footerReference w:type="default" r:id="rId8"/>
      <w:pgSz w:w="11900" w:h="16840"/>
      <w:pgMar w:top="1276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118" w:rsidRDefault="00332118" w:rsidP="00311646">
      <w:r>
        <w:separator/>
      </w:r>
    </w:p>
  </w:endnote>
  <w:endnote w:type="continuationSeparator" w:id="1">
    <w:p w:rsidR="00332118" w:rsidRDefault="00332118" w:rsidP="0031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342985"/>
      <w:docPartObj>
        <w:docPartGallery w:val="Page Numbers (Bottom of Page)"/>
        <w:docPartUnique/>
      </w:docPartObj>
    </w:sdtPr>
    <w:sdtContent>
      <w:p w:rsidR="00D7310A" w:rsidRDefault="00D87B23">
        <w:pPr>
          <w:pStyle w:val="a8"/>
          <w:jc w:val="center"/>
        </w:pPr>
        <w:r w:rsidRPr="00D87B23">
          <w:fldChar w:fldCharType="begin"/>
        </w:r>
        <w:r w:rsidR="002D12EA">
          <w:instrText xml:space="preserve"> PAGE   \* MERGEFORMAT </w:instrText>
        </w:r>
        <w:r w:rsidRPr="00D87B23">
          <w:fldChar w:fldCharType="separate"/>
        </w:r>
        <w:r w:rsidR="009741AD" w:rsidRPr="009741AD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D7310A" w:rsidRDefault="00D731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118" w:rsidRDefault="00332118" w:rsidP="00311646">
      <w:r>
        <w:separator/>
      </w:r>
    </w:p>
  </w:footnote>
  <w:footnote w:type="continuationSeparator" w:id="1">
    <w:p w:rsidR="00332118" w:rsidRDefault="00332118" w:rsidP="00311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59" w:rsidRDefault="00272359">
    <w:pPr>
      <w:pStyle w:val="a6"/>
    </w:pPr>
  </w:p>
  <w:p w:rsidR="00272359" w:rsidRDefault="002723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7656"/>
    <w:multiLevelType w:val="hybridMultilevel"/>
    <w:tmpl w:val="14787D08"/>
    <w:lvl w:ilvl="0" w:tplc="DC9019F6">
      <w:start w:val="1"/>
      <w:numFmt w:val="taiwaneseCountingThousand"/>
      <w:lvlText w:val="（%1）"/>
      <w:lvlJc w:val="left"/>
      <w:pPr>
        <w:tabs>
          <w:tab w:val="num" w:pos="2287"/>
        </w:tabs>
        <w:ind w:left="2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623A15"/>
    <w:multiLevelType w:val="hybridMultilevel"/>
    <w:tmpl w:val="2FB0C2C2"/>
    <w:lvl w:ilvl="0" w:tplc="89CCB916">
      <w:start w:val="10"/>
      <w:numFmt w:val="japaneseLegal"/>
      <w:lvlText w:val="%1、"/>
      <w:lvlJc w:val="left"/>
      <w:pPr>
        <w:ind w:left="720" w:hanging="72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0A432B"/>
    <w:multiLevelType w:val="hybridMultilevel"/>
    <w:tmpl w:val="7B3E557C"/>
    <w:lvl w:ilvl="0" w:tplc="DC9019F6">
      <w:start w:val="1"/>
      <w:numFmt w:val="taiwaneseCountingThousand"/>
      <w:lvlText w:val="（%1）"/>
      <w:lvlJc w:val="left"/>
      <w:pPr>
        <w:tabs>
          <w:tab w:val="num" w:pos="2287"/>
        </w:tabs>
        <w:ind w:left="2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7"/>
        </w:tabs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7"/>
        </w:tabs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7"/>
        </w:tabs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7"/>
        </w:tabs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7"/>
        </w:tabs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7"/>
        </w:tabs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7"/>
        </w:tabs>
        <w:ind w:left="5887" w:hanging="480"/>
      </w:pPr>
    </w:lvl>
  </w:abstractNum>
  <w:abstractNum w:abstractNumId="3">
    <w:nsid w:val="64544856"/>
    <w:multiLevelType w:val="hybridMultilevel"/>
    <w:tmpl w:val="EE70BFEC"/>
    <w:lvl w:ilvl="0" w:tplc="7A1CE3E2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B47F69"/>
    <w:multiLevelType w:val="multilevel"/>
    <w:tmpl w:val="EE70BFE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4F254E"/>
    <w:multiLevelType w:val="hybridMultilevel"/>
    <w:tmpl w:val="919EE02A"/>
    <w:lvl w:ilvl="0" w:tplc="EB387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CA7"/>
    <w:rsid w:val="00032E83"/>
    <w:rsid w:val="00033DC9"/>
    <w:rsid w:val="00037AA5"/>
    <w:rsid w:val="00040C8B"/>
    <w:rsid w:val="00043214"/>
    <w:rsid w:val="00050BC9"/>
    <w:rsid w:val="00072E28"/>
    <w:rsid w:val="000A2519"/>
    <w:rsid w:val="000A4401"/>
    <w:rsid w:val="000A728F"/>
    <w:rsid w:val="000B7EF3"/>
    <w:rsid w:val="000C66D4"/>
    <w:rsid w:val="000E790A"/>
    <w:rsid w:val="0012099A"/>
    <w:rsid w:val="00130B87"/>
    <w:rsid w:val="0013535C"/>
    <w:rsid w:val="001414A0"/>
    <w:rsid w:val="0015039E"/>
    <w:rsid w:val="001716BA"/>
    <w:rsid w:val="0019008B"/>
    <w:rsid w:val="001954D2"/>
    <w:rsid w:val="001B4ADF"/>
    <w:rsid w:val="001D25ED"/>
    <w:rsid w:val="002005AD"/>
    <w:rsid w:val="0020290B"/>
    <w:rsid w:val="00210D18"/>
    <w:rsid w:val="00223F8C"/>
    <w:rsid w:val="00235CBC"/>
    <w:rsid w:val="0026469C"/>
    <w:rsid w:val="00272359"/>
    <w:rsid w:val="002A6585"/>
    <w:rsid w:val="002B6E67"/>
    <w:rsid w:val="002D12EA"/>
    <w:rsid w:val="002F192E"/>
    <w:rsid w:val="002F3C6E"/>
    <w:rsid w:val="00311646"/>
    <w:rsid w:val="003304A2"/>
    <w:rsid w:val="00332118"/>
    <w:rsid w:val="003B60D2"/>
    <w:rsid w:val="003D15E8"/>
    <w:rsid w:val="003D1D69"/>
    <w:rsid w:val="003E1BDF"/>
    <w:rsid w:val="003F7815"/>
    <w:rsid w:val="00424988"/>
    <w:rsid w:val="00442C64"/>
    <w:rsid w:val="004533F3"/>
    <w:rsid w:val="00477127"/>
    <w:rsid w:val="004C1B09"/>
    <w:rsid w:val="004F3CC9"/>
    <w:rsid w:val="004F4FB7"/>
    <w:rsid w:val="005529E2"/>
    <w:rsid w:val="005610C3"/>
    <w:rsid w:val="00574682"/>
    <w:rsid w:val="005E4D58"/>
    <w:rsid w:val="006013AD"/>
    <w:rsid w:val="0060258E"/>
    <w:rsid w:val="00623C01"/>
    <w:rsid w:val="00656C18"/>
    <w:rsid w:val="00675165"/>
    <w:rsid w:val="006808AA"/>
    <w:rsid w:val="0068327B"/>
    <w:rsid w:val="006A7F85"/>
    <w:rsid w:val="006B75E3"/>
    <w:rsid w:val="006D252F"/>
    <w:rsid w:val="006F42B1"/>
    <w:rsid w:val="0070586E"/>
    <w:rsid w:val="007257C4"/>
    <w:rsid w:val="00742851"/>
    <w:rsid w:val="00754197"/>
    <w:rsid w:val="00762338"/>
    <w:rsid w:val="007730FE"/>
    <w:rsid w:val="0077444D"/>
    <w:rsid w:val="00821C10"/>
    <w:rsid w:val="00840DE4"/>
    <w:rsid w:val="00854C22"/>
    <w:rsid w:val="008A03DE"/>
    <w:rsid w:val="008D6865"/>
    <w:rsid w:val="008F724F"/>
    <w:rsid w:val="00906D83"/>
    <w:rsid w:val="0091428D"/>
    <w:rsid w:val="00916D48"/>
    <w:rsid w:val="00932E98"/>
    <w:rsid w:val="00963131"/>
    <w:rsid w:val="0096385B"/>
    <w:rsid w:val="009741AD"/>
    <w:rsid w:val="00985E0A"/>
    <w:rsid w:val="00A01184"/>
    <w:rsid w:val="00A22054"/>
    <w:rsid w:val="00A54696"/>
    <w:rsid w:val="00A61CB3"/>
    <w:rsid w:val="00AB25C5"/>
    <w:rsid w:val="00AB542B"/>
    <w:rsid w:val="00B360EF"/>
    <w:rsid w:val="00B4078B"/>
    <w:rsid w:val="00B512B5"/>
    <w:rsid w:val="00B528F1"/>
    <w:rsid w:val="00B62FED"/>
    <w:rsid w:val="00BB020C"/>
    <w:rsid w:val="00BB55E6"/>
    <w:rsid w:val="00BC7131"/>
    <w:rsid w:val="00C052F1"/>
    <w:rsid w:val="00C22FF8"/>
    <w:rsid w:val="00C2709F"/>
    <w:rsid w:val="00C30CC8"/>
    <w:rsid w:val="00C50569"/>
    <w:rsid w:val="00C56F04"/>
    <w:rsid w:val="00C62CA2"/>
    <w:rsid w:val="00C65F98"/>
    <w:rsid w:val="00C7734F"/>
    <w:rsid w:val="00C90CF3"/>
    <w:rsid w:val="00CB3630"/>
    <w:rsid w:val="00CC7619"/>
    <w:rsid w:val="00CF1814"/>
    <w:rsid w:val="00D56DBD"/>
    <w:rsid w:val="00D7310A"/>
    <w:rsid w:val="00D84DD5"/>
    <w:rsid w:val="00D87B23"/>
    <w:rsid w:val="00DA5235"/>
    <w:rsid w:val="00DB50D4"/>
    <w:rsid w:val="00DC7D90"/>
    <w:rsid w:val="00DF4CA7"/>
    <w:rsid w:val="00E0170F"/>
    <w:rsid w:val="00E550D8"/>
    <w:rsid w:val="00E63381"/>
    <w:rsid w:val="00E71315"/>
    <w:rsid w:val="00E779FB"/>
    <w:rsid w:val="00EA283C"/>
    <w:rsid w:val="00EA5D04"/>
    <w:rsid w:val="00EB66E3"/>
    <w:rsid w:val="00ED1105"/>
    <w:rsid w:val="00F24265"/>
    <w:rsid w:val="00F25580"/>
    <w:rsid w:val="00F45C8E"/>
    <w:rsid w:val="00FD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A7"/>
    <w:pPr>
      <w:ind w:leftChars="200" w:left="480"/>
    </w:pPr>
  </w:style>
  <w:style w:type="paragraph" w:styleId="a4">
    <w:name w:val="Body Text Indent"/>
    <w:basedOn w:val="a"/>
    <w:link w:val="a5"/>
    <w:rsid w:val="0015039E"/>
    <w:pPr>
      <w:spacing w:line="400" w:lineRule="exact"/>
      <w:ind w:leftChars="374" w:left="898"/>
    </w:pPr>
    <w:rPr>
      <w:rFonts w:ascii="Times New Roman" w:eastAsia="標楷體" w:hAnsi="Times New Roman" w:cs="Times New Roman"/>
      <w:sz w:val="28"/>
    </w:rPr>
  </w:style>
  <w:style w:type="character" w:customStyle="1" w:styleId="a5">
    <w:name w:val="本文縮排 字元"/>
    <w:basedOn w:val="a0"/>
    <w:link w:val="a4"/>
    <w:rsid w:val="0015039E"/>
    <w:rPr>
      <w:rFonts w:ascii="Times New Roman" w:eastAsia="標楷體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31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16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164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23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A7"/>
    <w:pPr>
      <w:ind w:leftChars="200" w:left="480"/>
    </w:pPr>
  </w:style>
  <w:style w:type="paragraph" w:styleId="a4">
    <w:name w:val="Body Text Indent"/>
    <w:basedOn w:val="a"/>
    <w:link w:val="Char"/>
    <w:rsid w:val="0015039E"/>
    <w:pPr>
      <w:spacing w:line="400" w:lineRule="exact"/>
      <w:ind w:leftChars="374" w:left="898"/>
    </w:pPr>
    <w:rPr>
      <w:rFonts w:ascii="Times New Roman" w:eastAsia="標楷體" w:hAnsi="Times New Roman" w:cs="Times New Roman"/>
      <w:sz w:val="28"/>
    </w:rPr>
  </w:style>
  <w:style w:type="character" w:customStyle="1" w:styleId="Char">
    <w:name w:val="本文縮排 Char"/>
    <w:basedOn w:val="a0"/>
    <w:link w:val="a4"/>
    <w:rsid w:val="0015039E"/>
    <w:rPr>
      <w:rFonts w:ascii="Times New Roman" w:eastAsia="標楷體" w:hAnsi="Times New Roman" w:cs="Times New Roman"/>
      <w:sz w:val="28"/>
    </w:rPr>
  </w:style>
  <w:style w:type="paragraph" w:styleId="a5">
    <w:name w:val="header"/>
    <w:basedOn w:val="a"/>
    <w:link w:val="Char0"/>
    <w:uiPriority w:val="99"/>
    <w:unhideWhenUsed/>
    <w:rsid w:val="0031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311646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31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311646"/>
    <w:rPr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27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註解方塊文字 Char"/>
    <w:basedOn w:val="a0"/>
    <w:link w:val="a7"/>
    <w:uiPriority w:val="99"/>
    <w:semiHidden/>
    <w:rsid w:val="00272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sylvia</dc:creator>
  <cp:lastModifiedBy>user</cp:lastModifiedBy>
  <cp:revision>15</cp:revision>
  <cp:lastPrinted>2016-01-05T03:15:00Z</cp:lastPrinted>
  <dcterms:created xsi:type="dcterms:W3CDTF">2016-02-01T04:34:00Z</dcterms:created>
  <dcterms:modified xsi:type="dcterms:W3CDTF">2016-02-11T00:39:00Z</dcterms:modified>
</cp:coreProperties>
</file>